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0" w:line="240" w:lineRule="auto"/>
        <w:rPr>
          <w:rFonts w:ascii="Times New Roman CYR" w:hAnsi="Times New Roman CYR" w:eastAsia="Times New Roman CYR" w:cs="Times New Roman CYR"/>
          <w:sz w:val="24"/>
          <w:szCs w:val="24"/>
          <w:highlight w:val="none"/>
        </w:rPr>
      </w:pPr>
      <w:r>
        <w:rPr>
          <w:rFonts w:ascii="Times New Roman CYR" w:hAnsi="Times New Roman CYR" w:eastAsia="Times New Roman CYR" w:cs="Times New Roman CYR"/>
          <w:sz w:val="24"/>
          <w:szCs w:val="24"/>
          <w:highlight w:val="none"/>
          <w:lang w:val="ru-RU" w:bidi="ru-RU"/>
        </w:rPr>
        <w:t xml:space="preserve">ОТЧЕТ</w:t>
      </w:r>
      <w:r>
        <w:rPr>
          <w:rFonts w:ascii="Times New Roman CYR" w:hAnsi="Times New Roman CYR" w:eastAsia="Times New Roman CYR" w:cs="Times New Roman CYR"/>
          <w:sz w:val="24"/>
          <w:szCs w:val="24"/>
          <w:highlight w:val="none"/>
          <w:lang w:val="ru-RU" w:bidi="ru-RU"/>
        </w:rPr>
      </w:r>
      <w:r/>
    </w:p>
    <w:p>
      <w:pPr>
        <w:ind w:left="0" w:right="0" w:firstLine="0"/>
        <w:jc w:val="center"/>
        <w:spacing w:before="0" w:after="0" w:line="240" w:lineRule="auto"/>
        <w:rPr>
          <w:rFonts w:ascii="Times New Roman CYR" w:hAnsi="Times New Roman CYR" w:eastAsia="Times New Roman CYR" w:cs="Times New Roman CYR"/>
          <w:sz w:val="24"/>
          <w:szCs w:val="24"/>
          <w:highlight w:val="none"/>
        </w:rPr>
      </w:pPr>
      <w:r>
        <w:rPr>
          <w:rFonts w:ascii="Times New Roman CYR" w:hAnsi="Times New Roman CYR" w:eastAsia="Times New Roman CYR" w:cs="Times New Roman CYR"/>
          <w:sz w:val="24"/>
          <w:szCs w:val="24"/>
          <w:highlight w:val="none"/>
          <w:lang w:val="ru-RU" w:bidi="ru-RU"/>
        </w:rPr>
        <w:t xml:space="preserve">об оценке результатов реализации проектов, получивших поддержку в 2021 году</w:t>
      </w:r>
      <w:r>
        <w:rPr>
          <w:rFonts w:ascii="Times New Roman CYR" w:hAnsi="Times New Roman CYR" w:eastAsia="Times New Roman CYR" w:cs="Times New Roman CYR"/>
          <w:sz w:val="24"/>
          <w:szCs w:val="24"/>
          <w:highlight w:val="none"/>
          <w:lang w:val="ru-RU" w:bidi="ru-RU"/>
        </w:rPr>
      </w:r>
      <w:r/>
    </w:p>
    <w:p>
      <w:pPr>
        <w:ind w:left="0" w:right="0" w:firstLine="0"/>
        <w:jc w:val="both"/>
        <w:spacing w:before="0" w:after="0" w:line="240" w:lineRule="auto"/>
        <w:rPr>
          <w:rFonts w:ascii="Times New Roman CYR" w:hAnsi="Times New Roman CYR" w:eastAsia="Times New Roman CYR" w:cs="Times New Roman CYR"/>
          <w:sz w:val="24"/>
          <w:szCs w:val="24"/>
        </w:rPr>
      </w:pPr>
      <w:r>
        <w:rPr>
          <w:rFonts w:ascii="Times New Roman CYR" w:hAnsi="Times New Roman CYR" w:eastAsia="Times New Roman CYR" w:cs="Times New Roman CYR"/>
          <w:sz w:val="24"/>
          <w:szCs w:val="24"/>
          <w:lang w:val="ru-RU" w:bidi="ru-RU"/>
        </w:rPr>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rPr>
          <w:rFonts w:ascii="Times New Roman CYR" w:hAnsi="Times New Roman CYR" w:eastAsia="Times New Roman CYR" w:cs="Times New Roman CYR"/>
          <w:lang w:val="ru-RU" w:bidi="ru-RU"/>
        </w:rPr>
      </w:pPr>
      <w:r>
        <w:rPr>
          <w:rFonts w:ascii="Times New Roman CYR" w:hAnsi="Times New Roman CYR" w:eastAsia="Times New Roman CYR" w:cs="Times New Roman CYR"/>
          <w:sz w:val="24"/>
          <w:szCs w:val="24"/>
          <w:lang w:val="ru-RU" w:bidi="ru-RU"/>
        </w:rPr>
        <w:t xml:space="preserve">Оценка результатов реализации проектов организациями – победителями конкурса грантов Губернатора Алтайского кр</w:t>
      </w:r>
      <w:r>
        <w:rPr>
          <w:rFonts w:ascii="Times New Roman CYR" w:hAnsi="Times New Roman CYR" w:eastAsia="Times New Roman CYR" w:cs="Times New Roman CYR"/>
          <w:sz w:val="24"/>
          <w:szCs w:val="24"/>
          <w:lang w:val="ru-RU" w:bidi="ru-RU"/>
        </w:rPr>
        <w:t xml:space="preserve">ая в сфере деятельности социально ориентированных некоммерческих организаций проводится в целях определения эффективности использования грантов и формирования перечня организаций, успешно реализовавших социально значимый проект.</w:t>
      </w:r>
      <w:r>
        <w:rPr>
          <w:rFonts w:ascii="Times New Roman CYR" w:hAnsi="Times New Roman CYR" w:eastAsia="Times New Roman CYR" w:cs="Times New Roman CYR"/>
          <w:sz w:val="24"/>
          <w:szCs w:val="24"/>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rPr>
      </w:pPr>
      <w:r>
        <w:rPr>
          <w:rFonts w:ascii="Times New Roman CYR" w:hAnsi="Times New Roman CYR" w:eastAsia="Times New Roman CYR" w:cs="Times New Roman CYR"/>
          <w:sz w:val="24"/>
          <w:szCs w:val="24"/>
          <w:highlight w:val="none"/>
          <w:lang w:val="ru-RU" w:bidi="ru-RU"/>
        </w:rPr>
        <w:t xml:space="preserve">В 2021 году по итогам конкурса социально значимых проектов на предоставление грантов Губернатора Алтайского края в сфере деятельности социально ориентированных некоммерческих организаций победителями признаны 29 проек</w:t>
      </w:r>
      <w:r>
        <w:rPr>
          <w:rFonts w:ascii="Times New Roman CYR" w:hAnsi="Times New Roman CYR" w:eastAsia="Times New Roman CYR" w:cs="Times New Roman CYR"/>
          <w:sz w:val="24"/>
          <w:szCs w:val="24"/>
          <w:highlight w:val="none"/>
          <w:lang w:val="ru-RU" w:bidi="ru-RU"/>
        </w:rPr>
        <w:t xml:space="preserve">тов НКО. География проектов представлена 4 городами – Барнаул, Бийск, Новоалтайск, Рубцовск, и 4 районами края – Красногорским районом, Немецким национальным районом, Целинным и Шипуновскими районами. По направлениям проекты распределены следующим образом:</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r>
      <w:r>
        <w:rPr>
          <w:rFonts w:ascii="Times New Roman CYR" w:hAnsi="Times New Roman CYR" w:eastAsia="Times New Roman CYR" w:cs="Times New Roman CYR"/>
          <w:sz w:val="24"/>
          <w:szCs w:val="24"/>
          <w:highlight w:val="none"/>
          <w:lang w:val="ru-RU" w:bidi="ru-RU"/>
        </w:rPr>
        <w:t xml:space="preserve">Cоциальное обслуживание, социальная поддержка и защита граждан</w:t>
      </w:r>
      <w:r>
        <w:rPr>
          <w:rFonts w:ascii="Times New Roman CYR" w:hAnsi="Times New Roman CYR" w:eastAsia="Times New Roman CYR" w:cs="Times New Roman CYR"/>
          <w:sz w:val="24"/>
          <w:szCs w:val="24"/>
          <w:highlight w:val="none"/>
          <w:lang w:val="ru-RU" w:bidi="ru-RU"/>
        </w:rPr>
        <w:t xml:space="preserve"> – 9 проектов;</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r>
      <w:r>
        <w:rPr>
          <w:rFonts w:ascii="Times New Roman CYR" w:hAnsi="Times New Roman CYR" w:eastAsia="Times New Roman CYR" w:cs="Times New Roman CYR"/>
          <w:sz w:val="24"/>
          <w:szCs w:val="24"/>
          <w:highlight w:val="none"/>
          <w:lang w:val="ru-RU" w:bidi="ru-RU"/>
        </w:rPr>
        <w:t xml:space="preserve">Охрана здоровья граждан, пропаганда здорового образа жизни</w:t>
      </w:r>
      <w:r>
        <w:rPr>
          <w:rFonts w:ascii="Times New Roman CYR" w:hAnsi="Times New Roman CYR" w:eastAsia="Times New Roman CYR" w:cs="Times New Roman CYR"/>
          <w:sz w:val="24"/>
          <w:szCs w:val="24"/>
          <w:highlight w:val="none"/>
          <w:lang w:val="ru-RU" w:bidi="ru-RU"/>
        </w:rPr>
        <w:t xml:space="preserve"> – 6 проектов;</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Поддержка семьи, материнства, отцовства  и детства</w:t>
      </w:r>
      <w:r>
        <w:rPr>
          <w:rFonts w:ascii="Times New Roman CYR" w:hAnsi="Times New Roman CYR" w:eastAsia="Times New Roman CYR" w:cs="Times New Roman CYR"/>
          <w:sz w:val="24"/>
          <w:szCs w:val="24"/>
          <w:highlight w:val="none"/>
          <w:lang w:val="ru-RU" w:bidi="ru-RU"/>
        </w:rPr>
        <w:t xml:space="preserve"> – 5 проектов</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Сохранение исторической памяти</w:t>
      </w:r>
      <w:r>
        <w:rPr>
          <w:rFonts w:ascii="Times New Roman CYR" w:hAnsi="Times New Roman CYR" w:eastAsia="Times New Roman CYR" w:cs="Times New Roman CYR"/>
          <w:sz w:val="24"/>
          <w:szCs w:val="24"/>
          <w:highlight w:val="none"/>
          <w:lang w:val="ru-RU" w:bidi="ru-RU"/>
        </w:rPr>
        <w:t xml:space="preserve"> – 3 проекта;</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Поддержка проектов в области культуры и искусства</w:t>
      </w:r>
      <w:r>
        <w:rPr>
          <w:rFonts w:ascii="Times New Roman CYR" w:hAnsi="Times New Roman CYR" w:eastAsia="Times New Roman CYR" w:cs="Times New Roman CYR"/>
          <w:sz w:val="24"/>
          <w:szCs w:val="24"/>
          <w:highlight w:val="none"/>
          <w:lang w:val="ru-RU" w:bidi="ru-RU"/>
        </w:rPr>
        <w:t xml:space="preserve"> – 2 проекта;</w:t>
      </w:r>
      <w:r>
        <w:rPr>
          <w:rFonts w:ascii="Times New Roman CYR" w:hAnsi="Times New Roman CYR" w:eastAsia="Times New Roman CYR" w:cs="Times New Roman CYR"/>
          <w:sz w:val="24"/>
          <w:szCs w:val="24"/>
          <w:highlight w:val="none"/>
          <w:lang w:val="ru-RU" w:bidi="ru-RU"/>
        </w:rPr>
      </w:r>
      <w:r/>
    </w:p>
    <w:p>
      <w:pPr>
        <w:contextualSpacing w:val="0"/>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suppressLineNumbers w:val="0"/>
      </w:pPr>
      <w:r>
        <w:rPr>
          <w:rFonts w:ascii="Times New Roman CYR" w:hAnsi="Times New Roman CYR" w:eastAsia="Times New Roman CYR" w:cs="Times New Roman CYR"/>
          <w:sz w:val="24"/>
          <w:szCs w:val="24"/>
          <w:highlight w:val="none"/>
          <w:lang w:val="ru-RU" w:bidi="ru-RU"/>
        </w:rPr>
      </w:r>
      <w:r>
        <w:rPr>
          <w:rFonts w:ascii="Times New Roman CYR" w:hAnsi="Times New Roman CYR" w:eastAsia="Times New Roman CYR" w:cs="Times New Roman CYR"/>
          <w:position w:val="0"/>
          <w:sz w:val="24"/>
          <w:szCs w:val="24"/>
          <w:highlight w:val="none"/>
          <w:lang w:val="ru-RU" w:bidi="ru-RU"/>
        </w:rPr>
        <w:t xml:space="preserve">Поддержка проектов в области науки, образования, просвещения</w:t>
      </w:r>
      <w:r>
        <w:rPr>
          <w:rFonts w:ascii="Times New Roman CYR" w:hAnsi="Times New Roman CYR" w:eastAsia="Times New Roman CYR" w:cs="Times New Roman CYR"/>
          <w:position w:val="0"/>
          <w:sz w:val="24"/>
          <w:szCs w:val="24"/>
          <w:highlight w:val="none"/>
          <w:lang w:val="ru-RU" w:bidi="ru-RU"/>
        </w:rPr>
        <w:t xml:space="preserve"> – 2 проекта</w:t>
      </w:r>
      <w:r>
        <w:rPr>
          <w:rFonts w:ascii="Times New Roman CYR" w:hAnsi="Times New Roman CYR" w:eastAsia="Times New Roman CYR" w:cs="Times New Roman CYR"/>
          <w:sz w:val="24"/>
          <w:szCs w:val="24"/>
          <w:highlight w:val="none"/>
          <w:lang w:val="ru-RU" w:bidi="ru-RU"/>
        </w:rPr>
        <w:t xml:space="preserve">;</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Развитие межнационального сотрудничества, сохранение и защита самобытности, культуры, языков и традиций народов Российской Федерации</w:t>
      </w:r>
      <w:r>
        <w:rPr>
          <w:rFonts w:ascii="Times New Roman CYR" w:hAnsi="Times New Roman CYR" w:eastAsia="Times New Roman CYR" w:cs="Times New Roman CYR"/>
          <w:sz w:val="24"/>
          <w:szCs w:val="24"/>
          <w:highlight w:val="none"/>
          <w:lang w:val="ru-RU" w:bidi="ru-RU"/>
        </w:rPr>
        <w:t xml:space="preserve"> – 1 проект;</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Охрана окружающей среды и защита животных</w:t>
      </w:r>
      <w:r>
        <w:rPr>
          <w:rFonts w:ascii="Times New Roman CYR" w:hAnsi="Times New Roman CYR" w:eastAsia="Times New Roman CYR" w:cs="Times New Roman CYR"/>
          <w:sz w:val="24"/>
          <w:szCs w:val="24"/>
          <w:highlight w:val="none"/>
          <w:lang w:val="ru-RU" w:bidi="ru-RU"/>
        </w:rPr>
        <w:t xml:space="preserve"> – 1 проект.</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rPr>
      </w:pPr>
      <w:r>
        <w:rPr>
          <w:rFonts w:ascii="Times New Roman CYR" w:hAnsi="Times New Roman CYR" w:eastAsia="Times New Roman CYR" w:cs="Times New Roman CYR"/>
          <w:sz w:val="24"/>
          <w:szCs w:val="24"/>
          <w:highlight w:val="none"/>
          <w:lang w:val="ru-RU" w:bidi="ru-RU"/>
        </w:rPr>
        <w:t xml:space="preserve">Р</w:t>
      </w:r>
      <w:r>
        <w:rPr>
          <w:spacing w:val="2"/>
          <w:sz w:val="24"/>
          <w:szCs w:val="24"/>
        </w:rPr>
        <w:t xml:space="preserve">еал</w:t>
      </w:r>
      <w:r>
        <w:rPr>
          <w:spacing w:val="2"/>
          <w:sz w:val="24"/>
          <w:szCs w:val="24"/>
        </w:rPr>
        <w:t xml:space="preserve">изация социально значимых проектов предусмотрена в </w:t>
      </w:r>
      <w:r>
        <w:rPr>
          <w:spacing w:val="2"/>
          <w:sz w:val="24"/>
          <w:szCs w:val="24"/>
        </w:rPr>
        <w:t xml:space="preserve">срок</w:t>
      </w:r>
      <w:r>
        <w:rPr>
          <w:spacing w:val="2"/>
          <w:sz w:val="24"/>
          <w:szCs w:val="24"/>
        </w:rPr>
        <w:t xml:space="preserve"> д</w:t>
      </w:r>
      <w:r>
        <w:rPr>
          <w:spacing w:val="2"/>
          <w:sz w:val="24"/>
          <w:szCs w:val="24"/>
        </w:rPr>
        <w:t xml:space="preserve">о </w:t>
      </w:r>
      <w:r>
        <w:rPr>
          <w:spacing w:val="2"/>
          <w:sz w:val="24"/>
          <w:szCs w:val="24"/>
        </w:rPr>
        <w:t xml:space="preserve">3</w:t>
      </w:r>
      <w:r>
        <w:rPr>
          <w:spacing w:val="2"/>
          <w:sz w:val="24"/>
          <w:szCs w:val="24"/>
        </w:rPr>
        <w:t xml:space="preserve">0 сентября</w:t>
      </w:r>
      <w:r>
        <w:rPr>
          <w:spacing w:val="2"/>
          <w:sz w:val="24"/>
          <w:szCs w:val="24"/>
        </w:rPr>
        <w:t xml:space="preserve"> 20</w:t>
      </w:r>
      <w:r>
        <w:rPr>
          <w:spacing w:val="2"/>
          <w:sz w:val="24"/>
          <w:szCs w:val="24"/>
        </w:rPr>
        <w:t xml:space="preserve">2</w:t>
      </w:r>
      <w:r>
        <w:rPr>
          <w:spacing w:val="2"/>
          <w:sz w:val="24"/>
          <w:szCs w:val="24"/>
        </w:rPr>
        <w:t xml:space="preserve">2</w:t>
      </w:r>
      <w:r>
        <w:rPr>
          <w:spacing w:val="2"/>
          <w:sz w:val="24"/>
          <w:szCs w:val="24"/>
        </w:rPr>
        <w:t xml:space="preserve"> год</w:t>
      </w:r>
      <w:r>
        <w:rPr>
          <w:rFonts w:ascii="Times New Roman CYR" w:hAnsi="Times New Roman CYR" w:eastAsia="Times New Roman CYR" w:cs="Times New Roman CYR"/>
          <w:sz w:val="24"/>
          <w:szCs w:val="24"/>
          <w:highlight w:val="none"/>
          <w:lang w:val="ru-RU" w:bidi="ru-RU"/>
        </w:rPr>
        <w:t xml:space="preserve">а. Сроки сдачи отчетности – до 31 октября 2022 года. </w:t>
      </w:r>
      <w:r/>
    </w:p>
    <w:p>
      <w:pPr>
        <w:ind w:left="0" w:right="0" w:firstLine="709"/>
        <w:jc w:val="both"/>
        <w:spacing w:before="0" w:after="0" w:line="240" w:lineRule="auto"/>
        <w:rPr>
          <w:rFonts w:ascii="Times New Roman CYR" w:hAnsi="Times New Roman CYR" w:eastAsia="Times New Roman CYR" w:cs="Times New Roman CYR"/>
          <w:sz w:val="24"/>
          <w:szCs w:val="24"/>
          <w:highlight w:val="none"/>
          <w14:ligatures w14:val="none"/>
        </w:rPr>
      </w:pPr>
      <w:r>
        <w:rPr>
          <w:rFonts w:ascii="Times New Roman CYR" w:hAnsi="Times New Roman CYR" w:eastAsia="Times New Roman CYR" w:cs="Times New Roman CYR"/>
          <w:sz w:val="24"/>
          <w:szCs w:val="24"/>
          <w:highlight w:val="none"/>
          <w:lang w:val="ru-RU" w:bidi="ru-RU"/>
        </w:rPr>
        <w:t xml:space="preserve">В со</w:t>
      </w:r>
      <w:r>
        <w:rPr>
          <w:rFonts w:ascii="Times New Roman CYR" w:hAnsi="Times New Roman CYR" w:eastAsia="Times New Roman CYR" w:cs="Times New Roman CYR"/>
          <w:sz w:val="24"/>
          <w:szCs w:val="24"/>
          <w:highlight w:val="none"/>
          <w:lang w:val="ru-RU" w:bidi="ru-RU"/>
        </w:rPr>
        <w:t xml:space="preserve">ответствии с п. 6.1 порядка предоставления грантов Губернатора Алтайского края в сфере деятельности СОНКО (далее – порядок) оценку </w:t>
      </w:r>
      <w:r>
        <w:rPr>
          <w:rFonts w:ascii="Times New Roman CYR" w:hAnsi="Times New Roman CYR" w:eastAsia="Times New Roman CYR" w:cs="Times New Roman CYR"/>
          <w:sz w:val="24"/>
          <w:szCs w:val="24"/>
          <w:highlight w:val="none"/>
          <w:lang w:val="ru-RU" w:bidi="ru-RU"/>
        </w:rPr>
        <w:t xml:space="preserve">резул</w:t>
      </w:r>
      <w:r>
        <w:rPr>
          <w:rFonts w:ascii="Times New Roman CYR" w:hAnsi="Times New Roman CYR" w:eastAsia="Times New Roman CYR" w:cs="Times New Roman CYR"/>
          <w:sz w:val="24"/>
          <w:szCs w:val="24"/>
          <w:highlight w:val="none"/>
          <w:lang w:val="ru-RU" w:bidi="ru-RU"/>
        </w:rPr>
        <w:t xml:space="preserve">ьтатов реализации поддержанных проектов осуществляет департамент Администрации Губернатора и Правительства Алтайского края по вопросам внутренней политики на основании представленных получателем гранта отчетов, в частности, отчета </w:t>
      </w:r>
      <w:r>
        <w:rPr>
          <w:rFonts w:ascii="Times New Roman CYR" w:hAnsi="Times New Roman CYR" w:eastAsia="Times New Roman CYR" w:cs="Times New Roman CYR"/>
          <w:sz w:val="24"/>
          <w:szCs w:val="24"/>
          <w:highlight w:val="none"/>
          <w:lang w:val="ru-RU" w:bidi="ru-RU"/>
        </w:rPr>
        <w:t xml:space="preserve">о достижении значений результата предоставления гранта</w:t>
      </w:r>
      <w:r>
        <w:rPr>
          <w:rFonts w:ascii="Times New Roman CYR" w:hAnsi="Times New Roman CYR" w:eastAsia="Times New Roman CYR" w:cs="Times New Roman CYR"/>
          <w:sz w:val="24"/>
          <w:szCs w:val="24"/>
          <w:highlight w:val="none"/>
          <w:lang w:val="ru-RU" w:bidi="ru-RU"/>
        </w:rPr>
        <w:t xml:space="preserve"> и итогового содержательного отчета</w:t>
      </w:r>
      <w:r>
        <w:rPr>
          <w:rFonts w:ascii="Times New Roman CYR" w:hAnsi="Times New Roman CYR" w:eastAsia="Times New Roman CYR" w:cs="Times New Roman CYR"/>
          <w:sz w:val="24"/>
          <w:szCs w:val="24"/>
          <w:highlight w:val="none"/>
          <w:lang w:val="ru-RU" w:bidi="ru-RU"/>
        </w:rPr>
        <w:t xml:space="preserve">, в течение двух месяцев со дня предоставления отчетности</w:t>
      </w:r>
      <w:r>
        <w:rPr>
          <w:rFonts w:ascii="Times New Roman CYR" w:hAnsi="Times New Roman CYR" w:eastAsia="Times New Roman CYR" w:cs="Times New Roman CYR"/>
          <w:sz w:val="24"/>
          <w:szCs w:val="24"/>
          <w:highlight w:val="none"/>
          <w:lang w:val="ru-RU" w:bidi="ru-RU"/>
        </w:rPr>
        <w:t xml:space="preserve">.</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Одной организации, </w:t>
      </w:r>
      <w:r>
        <w:rPr>
          <w:rFonts w:ascii="Times New Roman CYR" w:hAnsi="Times New Roman CYR" w:eastAsia="Times New Roman CYR" w:cs="Times New Roman CYR"/>
          <w:sz w:val="24"/>
          <w:szCs w:val="24"/>
          <w:highlight w:val="none"/>
          <w:lang w:val="ru-RU" w:bidi="ru-RU"/>
        </w:rPr>
        <w:t xml:space="preserve">Б</w:t>
      </w:r>
      <w:r>
        <w:rPr>
          <w:rFonts w:ascii="Times New Roman CYR" w:hAnsi="Times New Roman CYR" w:eastAsia="Times New Roman CYR" w:cs="Times New Roman CYR"/>
          <w:sz w:val="24"/>
          <w:szCs w:val="24"/>
          <w:highlight w:val="none"/>
          <w:lang w:val="ru-RU" w:bidi="ru-RU"/>
        </w:rPr>
        <w:t xml:space="preserve">лаготворительному фонду «Сердолик»</w:t>
      </w:r>
      <w:r>
        <w:rPr>
          <w:rFonts w:ascii="Times New Roman CYR" w:hAnsi="Times New Roman CYR" w:eastAsia="Times New Roman CYR" w:cs="Times New Roman CYR"/>
          <w:sz w:val="24"/>
          <w:szCs w:val="24"/>
          <w:highlight w:val="none"/>
          <w:lang w:val="ru-RU" w:bidi="ru-RU"/>
        </w:rPr>
        <w:t xml:space="preserve">, </w:t>
      </w:r>
      <w:r>
        <w:rPr>
          <w:rFonts w:ascii="Times New Roman CYR" w:hAnsi="Times New Roman CYR" w:eastAsia="Times New Roman CYR" w:cs="Times New Roman CYR"/>
          <w:sz w:val="24"/>
          <w:szCs w:val="24"/>
          <w:highlight w:val="none"/>
          <w:lang w:val="ru-RU" w:bidi="ru-RU"/>
        </w:rPr>
        <w:t xml:space="preserve">на основании представленного заявления </w:t>
      </w:r>
      <w:r>
        <w:rPr>
          <w:rFonts w:ascii="Times New Roman CYR" w:hAnsi="Times New Roman CYR" w:eastAsia="Times New Roman CYR" w:cs="Times New Roman CYR"/>
          <w:sz w:val="24"/>
          <w:szCs w:val="24"/>
          <w:highlight w:val="none"/>
          <w:lang w:val="ru-RU" w:bidi="ru-RU"/>
        </w:rPr>
        <w:t xml:space="preserve">продлен срок реализации проекта </w:t>
      </w:r>
      <w:r>
        <w:rPr>
          <w:rFonts w:ascii="Times New Roman CYR" w:hAnsi="Times New Roman CYR" w:eastAsia="Times New Roman CYR" w:cs="Times New Roman CYR"/>
          <w:sz w:val="24"/>
          <w:szCs w:val="24"/>
          <w:highlight w:val="none"/>
          <w:lang w:val="ru-RU" w:bidi="ru-RU"/>
        </w:rPr>
        <w:t xml:space="preserve">до 30.06.2023.</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Проект данной организации не принимал участие в оценке. </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Таким образом, в ноябре-декабре 2022 года оценены результаты реализации 28 проектов. </w:t>
      </w:r>
      <w:r>
        <w:rPr>
          <w:rFonts w:ascii="Times New Roman CYR" w:hAnsi="Times New Roman CYR" w:eastAsia="Times New Roman CYR" w:cs="Times New Roman CYR"/>
          <w:sz w:val="24"/>
          <w:szCs w:val="24"/>
          <w:highlight w:val="none"/>
          <w:lang w:val="ru-RU" w:bidi="ru-RU"/>
        </w:rPr>
      </w:r>
      <w:r/>
    </w:p>
    <w:p>
      <w:pPr>
        <w:ind w:left="0" w:right="0" w:firstLine="720"/>
        <w:jc w:val="both"/>
        <w:spacing w:before="0" w:after="0" w:line="240" w:lineRule="auto"/>
      </w:pPr>
      <w:r/>
      <w:bookmarkStart w:id="0" w:name="undefined"/>
      <w:r>
        <w:rPr>
          <w:rFonts w:ascii="Times New Roman CYR" w:hAnsi="Times New Roman CYR" w:eastAsia="Times New Roman CYR" w:cs="Times New Roman CYR"/>
          <w:sz w:val="24"/>
          <w:szCs w:val="24"/>
          <w:lang w:val="ru-RU" w:bidi="ru-RU"/>
        </w:rPr>
        <w:t xml:space="preserve">Оценка включает в себя следующие показатели:</w:t>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pPr>
      <w:r/>
      <w:bookmarkEnd w:id="0"/>
      <w:r>
        <w:rPr>
          <w:rFonts w:ascii="Times New Roman CYR" w:hAnsi="Times New Roman CYR" w:eastAsia="Times New Roman CYR" w:cs="Times New Roman CYR"/>
          <w:sz w:val="24"/>
          <w:szCs w:val="24"/>
          <w:lang w:val="ru-RU" w:bidi="ru-RU"/>
        </w:rPr>
        <w:t xml:space="preserve">уровень выполнения запланированных мероприятий проекта (%), который определяется как процентное отношение выполненных и запланированных мероприятий;</w:t>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pPr>
      <w:r>
        <w:rPr>
          <w:rFonts w:ascii="Times New Roman CYR" w:hAnsi="Times New Roman CYR" w:eastAsia="Times New Roman CYR" w:cs="Times New Roman CYR"/>
          <w:sz w:val="24"/>
          <w:szCs w:val="24"/>
          <w:lang w:val="ru-RU" w:bidi="ru-RU"/>
        </w:rPr>
        <w:t xml:space="preserve">количество участников мероприятий (чел.);</w:t>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pPr>
      <w:r>
        <w:rPr>
          <w:rFonts w:ascii="Times New Roman CYR" w:hAnsi="Times New Roman CYR" w:eastAsia="Times New Roman CYR" w:cs="Times New Roman CYR"/>
          <w:sz w:val="24"/>
          <w:szCs w:val="24"/>
          <w:lang w:val="ru-RU" w:bidi="ru-RU"/>
        </w:rPr>
        <w:t xml:space="preserve">количество благополучателей проекта (чел.);</w:t>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pPr>
      <w:r>
        <w:rPr>
          <w:rFonts w:ascii="Times New Roman CYR" w:hAnsi="Times New Roman CYR" w:eastAsia="Times New Roman CYR" w:cs="Times New Roman CYR"/>
          <w:sz w:val="24"/>
          <w:szCs w:val="24"/>
          <w:lang w:val="ru-RU" w:bidi="ru-RU"/>
        </w:rPr>
        <w:t xml:space="preserve">количество добровольцев, привлеченных к реализации проекта (чел.);</w:t>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pPr>
      <w:r>
        <w:rPr>
          <w:rFonts w:ascii="Times New Roman CYR" w:hAnsi="Times New Roman CYR" w:eastAsia="Times New Roman CYR" w:cs="Times New Roman CYR"/>
          <w:sz w:val="24"/>
          <w:szCs w:val="24"/>
          <w:lang w:val="ru-RU" w:bidi="ru-RU"/>
        </w:rPr>
        <w:t xml:space="preserve">объем привлеченных средств на реализацию проекта (руб.);</w:t>
      </w:r>
      <w:r>
        <w:rPr>
          <w:rFonts w:ascii="Times New Roman CYR" w:hAnsi="Times New Roman CYR" w:eastAsia="Times New Roman CYR" w:cs="Times New Roman CYR"/>
          <w:sz w:val="24"/>
          <w:szCs w:val="24"/>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уровень эффективности использования гранта (</w:t>
      </w:r>
      <w:r>
        <w:rPr>
          <w:rFonts w:ascii="Times New Roman CYR" w:hAnsi="Times New Roman CYR" w:eastAsia="Times New Roman CYR" w:cs="Times New Roman CYR"/>
          <w:sz w:val="24"/>
          <w:szCs w:val="24"/>
          <w:highlight w:val="none"/>
          <w:lang w:val="ru-RU" w:bidi="ru-RU"/>
        </w:rPr>
        <w:t xml:space="preserve">%), который определяется как среднее арифметическое процентов достижения показателей результативности предоставления гранта, указанных в соглашении, включая вышеперечисленные. При этом процент достижения каждого показателя результативности предоставления г</w:t>
      </w:r>
      <w:r>
        <w:rPr>
          <w:rFonts w:ascii="Times New Roman CYR" w:hAnsi="Times New Roman CYR" w:eastAsia="Times New Roman CYR" w:cs="Times New Roman CYR"/>
          <w:sz w:val="24"/>
          <w:szCs w:val="24"/>
          <w:highlight w:val="none"/>
          <w:lang w:val="ru-RU" w:bidi="ru-RU"/>
        </w:rPr>
        <w:t xml:space="preserve">р</w:t>
      </w:r>
      <w:r>
        <w:rPr>
          <w:rFonts w:ascii="Times New Roman CYR" w:hAnsi="Times New Roman CYR" w:eastAsia="Times New Roman CYR" w:cs="Times New Roman CYR"/>
          <w:sz w:val="24"/>
          <w:szCs w:val="24"/>
          <w:highlight w:val="none"/>
          <w:lang w:val="ru-RU" w:bidi="ru-RU"/>
        </w:rPr>
        <w:t xml:space="preserve">анта рассчитывается делением достигнутого значения показателя на запланированное значение, указанное в соглашении, и умножением полученного результата на 100, а в случае, если результат деления и последующего умножения превышает 100, признается равным 100.</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r>
      <w:r>
        <w:rPr>
          <w:rFonts w:ascii="Times New Roman CYR" w:hAnsi="Times New Roman CYR" w:eastAsia="Times New Roman CYR" w:cs="Times New Roman CYR"/>
          <w:sz w:val="24"/>
          <w:szCs w:val="24"/>
          <w:highlight w:val="none"/>
          <w:lang w:val="ru-RU" w:bidi="ru-RU"/>
          <w14:ligatures w14:val="none"/>
        </w:rPr>
        <w:t xml:space="preserve">Наряду с вышеназванными показателями анализировался обозначенный в соглашении показатель результативности «количество размещенной в СМИ информации о реализации проекта»</w:t>
      </w:r>
      <w:r>
        <w:rPr>
          <w:rFonts w:ascii="Times New Roman CYR" w:hAnsi="Times New Roman CYR" w:eastAsia="Times New Roman CYR" w:cs="Times New Roman CYR"/>
          <w:sz w:val="24"/>
          <w:szCs w:val="24"/>
          <w:highlight w:val="none"/>
          <w:lang w:val="ru-RU" w:bidi="ru-RU"/>
        </w:rPr>
        <w:t xml:space="preserve">.</w:t>
      </w:r>
      <w:r>
        <w:rPr>
          <w:rFonts w:ascii="Times New Roman CYR" w:hAnsi="Times New Roman CYR" w:eastAsia="Times New Roman CYR" w:cs="Times New Roman CYR"/>
          <w:sz w:val="24"/>
          <w:szCs w:val="24"/>
          <w:highlight w:val="none"/>
          <w:lang w:val="ru-RU" w:bidi="ru-RU"/>
          <w14:ligatures w14:val="none"/>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Анализ </w:t>
      </w:r>
      <w:r>
        <w:rPr>
          <w:rFonts w:ascii="Times New Roman CYR" w:hAnsi="Times New Roman CYR" w:eastAsia="Times New Roman CYR" w:cs="Times New Roman CYR"/>
          <w:sz w:val="24"/>
          <w:szCs w:val="24"/>
          <w:highlight w:val="none"/>
          <w:lang w:val="ru-RU" w:bidi="ru-RU"/>
        </w:rPr>
        <w:t xml:space="preserve">отчетов </w:t>
      </w:r>
      <w:r>
        <w:rPr>
          <w:rFonts w:ascii="Times New Roman CYR" w:hAnsi="Times New Roman CYR" w:eastAsia="Times New Roman CYR" w:cs="Times New Roman CYR"/>
          <w:sz w:val="24"/>
          <w:szCs w:val="24"/>
          <w:highlight w:val="none"/>
          <w:lang w:val="ru-RU" w:bidi="ru-RU"/>
        </w:rPr>
        <w:t xml:space="preserve">о достижении значений результата предоставления гранта</w:t>
      </w:r>
      <w:r>
        <w:rPr>
          <w:rFonts w:ascii="Times New Roman CYR" w:hAnsi="Times New Roman CYR" w:eastAsia="Times New Roman CYR" w:cs="Times New Roman CYR"/>
          <w:sz w:val="24"/>
          <w:szCs w:val="24"/>
          <w:highlight w:val="none"/>
          <w:lang w:val="ru-RU" w:bidi="ru-RU"/>
        </w:rPr>
        <w:t xml:space="preserve"> и итоговых содержательных отчетов выявил, что все запланированные показатели организациями достигнуты. При этом в 8 проектах (28,5%) из 28 оцененных количество выполненных мероприятий превышает з</w:t>
      </w:r>
      <w:r>
        <w:rPr>
          <w:rFonts w:ascii="Times New Roman CYR" w:hAnsi="Times New Roman CYR" w:eastAsia="Times New Roman CYR" w:cs="Times New Roman CYR"/>
          <w:sz w:val="24"/>
          <w:szCs w:val="24"/>
          <w:highlight w:val="none"/>
          <w:lang w:val="ru-RU" w:bidi="ru-RU"/>
        </w:rPr>
        <w:t xml:space="preserve">апланированное количество, в 16 проектах (57%) перевыполнен показатель «количество участников», в 15 пр</w:t>
      </w:r>
      <w:r>
        <w:rPr>
          <w:rFonts w:ascii="Times New Roman CYR" w:hAnsi="Times New Roman CYR" w:eastAsia="Times New Roman CYR" w:cs="Times New Roman CYR"/>
          <w:sz w:val="24"/>
          <w:szCs w:val="24"/>
          <w:highlight w:val="none"/>
          <w:lang w:val="ru-RU" w:bidi="ru-RU"/>
        </w:rPr>
        <w:t xml:space="preserve">оектах (53,5%) перевыполнен показатель «количество благополучателей», в 13 проектах (46,4%) с превышением достигнут показатель «количество добровольцев», в 21 проекте (75%) превышен показатель «количество размещенной в СМИ информации о реализации проекта».</w:t>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При этом существуют недостатки в оформлении отчетов. Несмотря на выполнение задач и достижение цели проекта «Спортивная инклюзия», в отчете </w:t>
      </w:r>
      <w:r>
        <w:rPr>
          <w:rFonts w:ascii="Times New Roman CYR" w:hAnsi="Times New Roman CYR" w:eastAsia="Times New Roman CYR" w:cs="Times New Roman CYR"/>
          <w:sz w:val="24"/>
          <w:szCs w:val="24"/>
          <w:highlight w:val="none"/>
          <w:lang w:val="ru-RU" w:bidi="ru-RU"/>
        </w:rPr>
        <w:t xml:space="preserve">Общественной организации родителей детей-инвалидов, имеющих диагноз детский церебральный паралич «Дети – ангелы» г. Бийска Алтайского края</w:t>
      </w:r>
      <w:r>
        <w:rPr>
          <w:rFonts w:ascii="Times New Roman CYR" w:hAnsi="Times New Roman CYR" w:eastAsia="Times New Roman CYR" w:cs="Times New Roman CYR"/>
          <w:sz w:val="24"/>
          <w:szCs w:val="24"/>
          <w:highlight w:val="none"/>
          <w:lang w:val="ru-RU" w:bidi="ru-RU"/>
        </w:rPr>
        <w:t xml:space="preserve"> отсутствует информация о достигнутом значении показателя «количество благополучателей».</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r>
      <w:r>
        <w:rPr>
          <w:rFonts w:ascii="Times New Roman CYR" w:hAnsi="Times New Roman CYR" w:eastAsia="Times New Roman CYR" w:cs="Times New Roman CYR"/>
          <w:sz w:val="24"/>
          <w:szCs w:val="24"/>
          <w:highlight w:val="none"/>
          <w:lang w:val="ru-RU" w:bidi="ru-RU"/>
        </w:rPr>
        <w:t xml:space="preserve">В содержательном отчете данной организации, а также в содержательных отчетах </w:t>
      </w:r>
      <w:r>
        <w:rPr>
          <w:rFonts w:ascii="Times New Roman CYR" w:hAnsi="Times New Roman CYR" w:eastAsia="Times New Roman CYR" w:cs="Times New Roman CYR"/>
          <w:sz w:val="24"/>
          <w:szCs w:val="24"/>
          <w:highlight w:val="none"/>
          <w:lang w:val="ru-RU" w:bidi="ru-RU"/>
        </w:rPr>
        <w:t xml:space="preserve">Алтайской краевой общественной организации в поддержку родительства, детства и раннего развития детей «Здоровей-ка» и Алтайской краевой общественной организации ветеранов войн</w:t>
      </w:r>
      <w:r>
        <w:rPr>
          <w:rFonts w:ascii="Times New Roman CYR" w:hAnsi="Times New Roman CYR" w:eastAsia="Times New Roman CYR" w:cs="Times New Roman CYR"/>
          <w:sz w:val="24"/>
          <w:szCs w:val="24"/>
          <w:highlight w:val="none"/>
          <w:lang w:val="ru-RU" w:bidi="ru-RU"/>
        </w:rPr>
        <w:t xml:space="preserve"> отсутствует информация о собственном вкладе организации и привлеченном софинансировании.</w:t>
      </w:r>
      <w:r>
        <w:rPr>
          <w:rFonts w:ascii="Times New Roman CYR" w:hAnsi="Times New Roman CYR" w:eastAsia="Times New Roman CYR" w:cs="Times New Roman CYR"/>
          <w:sz w:val="24"/>
          <w:szCs w:val="24"/>
          <w:highlight w:val="none"/>
          <w:lang w:val="ru-RU" w:bidi="ru-RU"/>
          <w14:ligatures w14:val="none"/>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Для формирования общего вывода об успешности реализации проектов </w:t>
      </w:r>
      <w:r>
        <w:rPr>
          <w:rFonts w:ascii="Times New Roman CYR" w:hAnsi="Times New Roman CYR" w:eastAsia="Times New Roman CYR" w:cs="Times New Roman CYR"/>
          <w:sz w:val="24"/>
          <w:szCs w:val="24"/>
          <w:highlight w:val="none"/>
          <w:lang w:val="ru-RU" w:bidi="ru-RU"/>
        </w:rPr>
        <w:t xml:space="preserve">в ходе проведения оценки определен уровень информационной открытости проекта оценкой </w:t>
      </w:r>
      <w:r>
        <w:rPr>
          <w:rFonts w:ascii="Times New Roman CYR" w:hAnsi="Times New Roman CYR" w:eastAsia="Times New Roman CYR" w:cs="Times New Roman CYR"/>
          <w:sz w:val="24"/>
          <w:szCs w:val="24"/>
          <w:lang w:val="ru-RU" w:bidi="ru-RU"/>
        </w:rPr>
        <w:t xml:space="preserve">"высокий", "средний", "низкий"</w:t>
      </w:r>
      <w:r>
        <w:rPr>
          <w:rFonts w:ascii="Times New Roman CYR" w:hAnsi="Times New Roman CYR" w:eastAsia="Times New Roman CYR" w:cs="Times New Roman CYR"/>
          <w:sz w:val="24"/>
          <w:szCs w:val="24"/>
          <w:highlight w:val="none"/>
          <w:lang w:val="ru-RU" w:bidi="ru-RU"/>
        </w:rPr>
        <w:t xml:space="preserve">, исходя из критериев, указанных в п. 6.3 порядка.</w:t>
      </w:r>
      <w:r>
        <w:rPr>
          <w:rFonts w:ascii="Times New Roman CYR" w:hAnsi="Times New Roman CYR" w:eastAsia="Times New Roman CYR" w:cs="Times New Roman CYR"/>
          <w:sz w:val="24"/>
          <w:szCs w:val="24"/>
          <w:highlight w:val="none"/>
          <w:lang w:val="ru-RU" w:bidi="ru-RU"/>
          <w14:ligatures w14:val="none"/>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Большинство проектов, 22 из 28 (78,5%), имеет высокий уровень информационной </w:t>
      </w:r>
      <w:r>
        <w:rPr>
          <w:rFonts w:ascii="Times New Roman CYR" w:hAnsi="Times New Roman CYR" w:eastAsia="Times New Roman CYR" w:cs="Times New Roman CYR"/>
          <w:sz w:val="24"/>
          <w:szCs w:val="24"/>
          <w:highlight w:val="none"/>
          <w:lang w:val="ru-RU" w:bidi="ru-RU"/>
        </w:rPr>
        <w:t xml:space="preserve">открытости. Особое внимание информационному сопровождению проектов уделяли </w:t>
      </w:r>
      <w:r>
        <w:rPr>
          <w:rFonts w:ascii="Times New Roman CYR" w:hAnsi="Times New Roman CYR" w:eastAsia="Times New Roman CYR" w:cs="Times New Roman CYR"/>
          <w:sz w:val="24"/>
          <w:szCs w:val="24"/>
          <w:highlight w:val="none"/>
          <w:lang w:val="ru-RU" w:bidi="ru-RU"/>
        </w:rPr>
        <w:t xml:space="preserve">Алтайская краевая общественная организация «Вместе против рака»</w:t>
      </w:r>
      <w:r>
        <w:rPr>
          <w:rFonts w:ascii="Times New Roman CYR" w:hAnsi="Times New Roman CYR" w:eastAsia="Times New Roman CYR" w:cs="Times New Roman CYR"/>
          <w:sz w:val="24"/>
          <w:szCs w:val="24"/>
          <w:highlight w:val="none"/>
          <w:lang w:val="ru-RU" w:bidi="ru-RU"/>
        </w:rPr>
        <w:t xml:space="preserve">, </w:t>
      </w:r>
      <w:r>
        <w:rPr>
          <w:rFonts w:ascii="Times New Roman CYR" w:hAnsi="Times New Roman CYR" w:eastAsia="Times New Roman CYR" w:cs="Times New Roman CYR"/>
          <w:sz w:val="24"/>
          <w:szCs w:val="24"/>
          <w:highlight w:val="none"/>
          <w:lang w:val="ru-RU" w:bidi="ru-RU"/>
        </w:rPr>
        <w:t xml:space="preserve">Автономная социально ориентированная некоммерческая организация «Лавка Добра», </w:t>
      </w:r>
      <w:r>
        <w:rPr>
          <w:rFonts w:ascii="Times New Roman CYR" w:hAnsi="Times New Roman CYR" w:eastAsia="Times New Roman CYR" w:cs="Times New Roman CYR"/>
          <w:sz w:val="24"/>
          <w:szCs w:val="24"/>
          <w:highlight w:val="none"/>
          <w:lang w:val="ru-RU" w:bidi="ru-RU"/>
        </w:rPr>
        <w:t xml:space="preserve">Автономная некоммерческая просветительская организация «Сельский учитель»</w:t>
      </w:r>
      <w:r>
        <w:rPr>
          <w:rFonts w:ascii="Times New Roman CYR" w:hAnsi="Times New Roman CYR" w:eastAsia="Times New Roman CYR" w:cs="Times New Roman CYR"/>
          <w:sz w:val="24"/>
          <w:szCs w:val="24"/>
          <w:highlight w:val="none"/>
          <w:lang w:val="ru-RU" w:bidi="ru-RU"/>
        </w:rPr>
        <w:t xml:space="preserve">,</w:t>
      </w:r>
      <w:r>
        <w:rPr>
          <w:rFonts w:ascii="Times New Roman CYR" w:hAnsi="Times New Roman CYR" w:eastAsia="Times New Roman CYR" w:cs="Times New Roman CYR"/>
          <w:sz w:val="24"/>
          <w:szCs w:val="24"/>
          <w:highlight w:val="none"/>
          <w:lang w:val="ru-RU" w:bidi="ru-RU"/>
        </w:rPr>
        <w:t xml:space="preserve">Алтайская краевая общественная организация социальной поддержки «Синерджи»</w:t>
      </w:r>
      <w:r>
        <w:rPr>
          <w:rFonts w:ascii="Times New Roman CYR" w:hAnsi="Times New Roman CYR" w:eastAsia="Times New Roman CYR" w:cs="Times New Roman CYR"/>
          <w:sz w:val="24"/>
          <w:szCs w:val="24"/>
          <w:highlight w:val="none"/>
          <w:lang w:val="ru-RU" w:bidi="ru-RU"/>
        </w:rPr>
        <w:t xml:space="preserve">.</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Четыре организации по</w:t>
      </w:r>
      <w:r>
        <w:rPr>
          <w:rFonts w:ascii="Times New Roman CYR" w:hAnsi="Times New Roman CYR" w:eastAsia="Times New Roman CYR" w:cs="Times New Roman CYR"/>
          <w:sz w:val="24"/>
          <w:szCs w:val="24"/>
          <w:highlight w:val="none"/>
          <w:lang w:val="ru-RU" w:bidi="ru-RU"/>
        </w:rPr>
        <w:t xml:space="preserve">лучили оценку «средний» уровень информационной открытости, проекты которых освещались в СМИ на нерегулярной основе или с использованием одного информационного ресурса, или освещалась деятельность организации, не связанная с реализацией мероприятий проекта.</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Две организации получили оценку «низкий» уровень информационной открытости ввиду однократного освещения реализации проекта на одном информационном ресурсе. </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На основе анализа полученной информаци</w:t>
      </w:r>
      <w:r>
        <w:rPr>
          <w:rFonts w:ascii="Times New Roman CYR" w:hAnsi="Times New Roman CYR" w:eastAsia="Times New Roman CYR" w:cs="Times New Roman CYR"/>
          <w:sz w:val="24"/>
          <w:szCs w:val="24"/>
          <w:highlight w:val="none"/>
          <w:lang w:val="ru-RU" w:bidi="ru-RU"/>
        </w:rPr>
        <w:t xml:space="preserve">и, а также опыта взаимодействия департамента с организациями – победителями по вопросам организации и проведения мероприятий, размещения информации о мероприятиях проектов, подготовки и сдачи отчетности сделан общий вывод об успешности реализации проектов.</w:t>
      </w:r>
      <w:r>
        <w:rPr>
          <w:rFonts w:ascii="Times New Roman CYR" w:hAnsi="Times New Roman CYR" w:eastAsia="Times New Roman CYR" w:cs="Times New Roman CYR"/>
          <w:sz w:val="24"/>
          <w:szCs w:val="24"/>
          <w:highlight w:val="none"/>
          <w:lang w:val="ru-RU" w:bidi="ru-RU"/>
        </w:rPr>
      </w:r>
      <w:r/>
    </w:p>
    <w:p>
      <w:pPr>
        <w:ind w:left="0" w:right="0" w:firstLine="709"/>
        <w:jc w:val="both"/>
        <w:spacing w:before="0" w:after="0" w:line="240" w:lineRule="auto"/>
        <w:rPr>
          <w:rFonts w:ascii="Times New Roman CYR" w:hAnsi="Times New Roman CYR" w:eastAsia="Times New Roman CYR" w:cs="Times New Roman CYR"/>
          <w:sz w:val="24"/>
          <w:szCs w:val="24"/>
          <w:highlight w:val="none"/>
          <w:lang w:val="ru-RU" w:bidi="ru-RU"/>
          <w14:ligatures w14:val="none"/>
        </w:rPr>
      </w:pPr>
      <w:r>
        <w:rPr>
          <w:rFonts w:ascii="Times New Roman CYR" w:hAnsi="Times New Roman CYR" w:eastAsia="Times New Roman CYR" w:cs="Times New Roman CYR"/>
          <w:sz w:val="24"/>
          <w:szCs w:val="24"/>
          <w:highlight w:val="none"/>
          <w:lang w:val="ru-RU" w:bidi="ru-RU"/>
        </w:rPr>
        <w:t xml:space="preserve">В частности, успешно реализованными признаны 24 проекта из 28. Сп</w:t>
      </w:r>
      <w:r>
        <w:rPr>
          <w:rFonts w:ascii="Times New Roman CYR" w:hAnsi="Times New Roman CYR" w:eastAsia="Times New Roman CYR" w:cs="Times New Roman CYR"/>
          <w:sz w:val="24"/>
          <w:szCs w:val="24"/>
          <w:highlight w:val="none"/>
          <w:lang w:val="ru-RU" w:bidi="ru-RU"/>
        </w:rPr>
        <w:t xml:space="preserve">исок прилагается (приложение 1). Четыре проекта признаны удовлетворительно реализованными, два из которых имеют низкий уровень информационной открытости, два проекта имеют замечания по срокам сдачи отчетности по проекту. Список прилагается (приложение 2). </w:t>
      </w:r>
      <w:r>
        <w:rPr>
          <w:rFonts w:ascii="Times New Roman CYR" w:hAnsi="Times New Roman CYR" w:eastAsia="Times New Roman CYR" w:cs="Times New Roman CYR"/>
          <w:sz w:val="24"/>
          <w:szCs w:val="24"/>
          <w:highlight w:val="none"/>
          <w:lang w:val="ru-RU" w:bidi="ru-RU"/>
        </w:rPr>
        <w:t xml:space="preserve">Неудовлетворительно </w:t>
      </w:r>
      <w:r>
        <w:rPr>
          <w:rFonts w:ascii="Times New Roman CYR" w:hAnsi="Times New Roman CYR" w:eastAsia="Times New Roman CYR" w:cs="Times New Roman CYR"/>
          <w:sz w:val="24"/>
          <w:szCs w:val="24"/>
          <w:highlight w:val="none"/>
          <w:lang w:val="ru-RU" w:bidi="ru-RU"/>
        </w:rPr>
        <w:t xml:space="preserve">реализованные проекты 2021 года в крае отсутствуют. </w:t>
      </w:r>
      <w:r>
        <w:rPr>
          <w:rFonts w:ascii="Times New Roman CYR" w:hAnsi="Times New Roman CYR" w:eastAsia="Times New Roman CYR" w:cs="Times New Roman CYR"/>
          <w:sz w:val="24"/>
          <w:szCs w:val="24"/>
          <w:highlight w:val="none"/>
          <w:lang w:val="ru-RU" w:bidi="ru-RU"/>
          <w14:ligatures w14:val="none"/>
        </w:rPr>
      </w:r>
      <w:r/>
    </w:p>
    <w:p>
      <w:pPr>
        <w:ind w:left="0" w:right="0" w:firstLine="720"/>
        <w:jc w:val="both"/>
        <w:spacing w:before="0" w:after="0" w:line="240" w:lineRule="auto"/>
        <w:rPr>
          <w:rFonts w:ascii="Times New Roman CYR" w:hAnsi="Times New Roman CYR" w:eastAsia="Times New Roman CYR" w:cs="Times New Roman CYR"/>
          <w:sz w:val="24"/>
          <w:szCs w:val="24"/>
          <w:lang w:val="ru-RU" w:bidi="ru-RU"/>
        </w:rPr>
        <w:sectPr>
          <w:headerReference w:type="default" r:id="rId8"/>
          <w:footnotePr/>
          <w:endnotePr/>
          <w:type w:val="nextPage"/>
          <w:pgSz w:w="11906" w:h="16838" w:orient="portrait"/>
          <w:pgMar w:top="1134" w:right="850" w:bottom="1134" w:left="1701" w:header="709" w:footer="709" w:gutter="0"/>
          <w:cols w:num="1" w:sep="0" w:space="708" w:equalWidth="1"/>
          <w:docGrid w:linePitch="360"/>
        </w:sectPr>
      </w:pPr>
      <w:r>
        <w:rPr>
          <w:rFonts w:ascii="Times New Roman CYR" w:hAnsi="Times New Roman CYR" w:eastAsia="Times New Roman CYR" w:cs="Times New Roman CYR"/>
          <w:sz w:val="24"/>
          <w:szCs w:val="24"/>
          <w:lang w:val="ru-RU" w:bidi="ru-RU"/>
        </w:rPr>
      </w:r>
      <w:r>
        <w:rPr>
          <w:rFonts w:ascii="Times New Roman CYR" w:hAnsi="Times New Roman CYR" w:eastAsia="Times New Roman CYR" w:cs="Times New Roman CYR"/>
          <w:sz w:val="24"/>
          <w:szCs w:val="24"/>
          <w:lang w:val="ru-RU" w:bidi="ru-RU"/>
        </w:rPr>
      </w:r>
      <w:r/>
    </w:p>
    <w:p>
      <w:pPr>
        <w:ind w:left="0" w:right="0" w:firstLine="720"/>
        <w:jc w:val="right"/>
        <w:spacing w:before="0" w:after="0" w:line="240" w:lineRule="auto"/>
        <w:rPr>
          <w:rFonts w:ascii="Times New Roman CYR" w:hAnsi="Times New Roman CYR" w:eastAsia="Times New Roman CYR" w:cs="Times New Roman CYR"/>
          <w:sz w:val="24"/>
          <w:szCs w:val="24"/>
          <w:highlight w:val="none"/>
          <w:lang w:val="ru-RU" w:bidi="ru-RU"/>
        </w:rPr>
      </w:pPr>
      <w:r>
        <w:rPr>
          <w:rFonts w:ascii="Times New Roman CYR" w:hAnsi="Times New Roman CYR" w:eastAsia="Times New Roman CYR" w:cs="Times New Roman CYR"/>
          <w:sz w:val="24"/>
          <w:szCs w:val="24"/>
          <w:highlight w:val="none"/>
          <w:lang w:val="ru-RU" w:bidi="ru-RU"/>
        </w:rPr>
        <w:t xml:space="preserve">Приложение 1.</w:t>
      </w:r>
      <w:r>
        <w:rPr>
          <w:rFonts w:ascii="Times New Roman CYR" w:hAnsi="Times New Roman CYR" w:eastAsia="Times New Roman CYR" w:cs="Times New Roman CYR"/>
          <w:sz w:val="24"/>
          <w:szCs w:val="24"/>
          <w:highlight w:val="none"/>
          <w:lang w:val="ru-RU" w:bidi="ru-RU"/>
        </w:rPr>
      </w:r>
      <w:r/>
    </w:p>
    <w:p>
      <w:pPr>
        <w:ind w:left="0" w:right="0" w:firstLine="720"/>
        <w:jc w:val="center"/>
        <w:spacing w:before="0" w:after="0" w:line="240" w:lineRule="auto"/>
        <w:rPr>
          <w:rFonts w:ascii="Times New Roman CYR" w:hAnsi="Times New Roman CYR" w:eastAsia="Times New Roman CYR" w:cs="Times New Roman CYR"/>
          <w:sz w:val="24"/>
          <w:szCs w:val="24"/>
          <w:highlight w:val="none"/>
          <w:lang w:val="ru-RU" w:bidi="ru-RU"/>
        </w:rPr>
      </w:pPr>
      <w:r>
        <w:rPr>
          <w:rFonts w:ascii="Times New Roman CYR" w:hAnsi="Times New Roman CYR" w:eastAsia="Times New Roman CYR" w:cs="Times New Roman CYR"/>
          <w:sz w:val="24"/>
          <w:szCs w:val="24"/>
          <w:lang w:val="ru-RU" w:bidi="ru-RU"/>
        </w:rPr>
        <w:t xml:space="preserve">Список успешно реализованных проектов 2021 года</w:t>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Times New Roman CYR" w:hAnsi="Times New Roman CYR" w:eastAsia="Times New Roman CYR" w:cs="Times New Roman CYR"/>
          <w:sz w:val="24"/>
          <w:szCs w:val="24"/>
          <w:lang w:val="ru-RU" w:bidi="ru-RU"/>
        </w:rPr>
      </w:r>
      <w:r/>
    </w:p>
    <w:tbl>
      <w:tblPr>
        <w:tblStyle w:val="686"/>
        <w:tblW w:w="0" w:type="auto"/>
        <w:tblLayout w:type="fixed"/>
        <w:tblLook w:val="04A0" w:firstRow="1" w:lastRow="0" w:firstColumn="1" w:lastColumn="0" w:noHBand="0" w:noVBand="1"/>
      </w:tblPr>
      <w:tblGrid>
        <w:gridCol w:w="1275"/>
        <w:gridCol w:w="3685"/>
        <w:gridCol w:w="5233"/>
        <w:gridCol w:w="3685"/>
        <w:gridCol w:w="1559"/>
      </w:tblGrid>
      <w:tr>
        <w:trPr>
          <w:trHeight w:val="328"/>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bottom"/>
            <w:vMerge w:val="restart"/>
            <w:textDirection w:val="lrTb"/>
            <w:noWrap w:val="false"/>
          </w:tcPr>
          <w:p>
            <w:pPr>
              <w:jc w:val="center"/>
              <w:rPr>
                <w:rFonts w:ascii="Arial" w:hAnsi="Arial" w:eastAsia="Arial" w:cs="Arial"/>
                <w:b w:val="0"/>
                <w:i w:val="0"/>
                <w:strike w:val="0"/>
                <w:color w:val="000000"/>
                <w:sz w:val="22"/>
                <w:u w:val="none"/>
              </w:rPr>
            </w:pPr>
            <w:r>
              <w:rPr>
                <w:rFonts w:ascii="Arial" w:hAnsi="Arial" w:eastAsia="Arial" w:cs="Arial"/>
                <w:b w:val="0"/>
                <w:i w:val="0"/>
                <w:strike w:val="0"/>
                <w:color w:val="000000"/>
                <w:sz w:val="22"/>
                <w:u w:val="none"/>
              </w:rPr>
              <w:t xml:space="preserve">№ заявки</w:t>
            </w:r>
            <w:r>
              <w:rPr>
                <w:rFonts w:ascii="Arial" w:hAnsi="Arial" w:eastAsia="Arial" w:cs="Arial"/>
                <w:b w:val="0"/>
                <w:i w:val="0"/>
                <w:strike w:val="0"/>
                <w:color w:val="000000"/>
                <w:sz w:val="22"/>
                <w:u w:val="none"/>
              </w:rPr>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bottom"/>
            <w:vMerge w:val="restart"/>
            <w:textDirection w:val="lrTb"/>
            <w:noWrap w:val="false"/>
          </w:tcPr>
          <w:p>
            <w:pPr>
              <w:jc w:val="center"/>
              <w:rPr>
                <w:rFonts w:ascii="Arial" w:hAnsi="Arial" w:eastAsia="Arial" w:cs="Arial"/>
                <w:b w:val="0"/>
                <w:i w:val="0"/>
                <w:strike w:val="0"/>
                <w:color w:val="000000"/>
                <w:sz w:val="22"/>
                <w:u w:val="none"/>
              </w:rPr>
            </w:pPr>
            <w:r>
              <w:rPr>
                <w:rFonts w:ascii="Arial" w:hAnsi="Arial" w:eastAsia="Arial" w:cs="Arial"/>
                <w:b w:val="0"/>
                <w:i w:val="0"/>
                <w:strike w:val="0"/>
                <w:color w:val="000000"/>
                <w:sz w:val="22"/>
                <w:u w:val="none"/>
              </w:rPr>
              <w:t xml:space="preserve">Название проекта</w:t>
            </w:r>
            <w:r>
              <w:rPr>
                <w:rFonts w:ascii="Arial" w:hAnsi="Arial" w:eastAsia="Arial" w:cs="Arial"/>
                <w:b w:val="0"/>
                <w:i w:val="0"/>
                <w:strike w:val="0"/>
                <w:color w:val="000000"/>
                <w:sz w:val="22"/>
                <w:u w:val="none"/>
              </w:rPr>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bottom"/>
            <w:vMerge w:val="restart"/>
            <w:textDirection w:val="lrTb"/>
            <w:noWrap w:val="false"/>
          </w:tcPr>
          <w:p>
            <w:pPr>
              <w:jc w:val="center"/>
              <w:rPr>
                <w:rFonts w:ascii="Arial" w:hAnsi="Arial" w:eastAsia="Arial" w:cs="Arial"/>
                <w:b w:val="0"/>
                <w:i w:val="0"/>
                <w:strike w:val="0"/>
                <w:color w:val="000000"/>
                <w:sz w:val="22"/>
                <w:u w:val="none"/>
              </w:rPr>
            </w:pPr>
            <w:r>
              <w:rPr>
                <w:rFonts w:ascii="Arial" w:hAnsi="Arial" w:eastAsia="Arial" w:cs="Arial"/>
                <w:b w:val="0"/>
                <w:i w:val="0"/>
                <w:strike w:val="0"/>
                <w:color w:val="000000"/>
                <w:sz w:val="22"/>
                <w:u w:val="none"/>
              </w:rPr>
              <w:t xml:space="preserve">Наименование организации</w:t>
            </w:r>
            <w:r>
              <w:rPr>
                <w:rFonts w:ascii="Arial" w:hAnsi="Arial" w:eastAsia="Arial" w:cs="Arial"/>
                <w:b w:val="0"/>
                <w:i w:val="0"/>
                <w:strike w:val="0"/>
                <w:color w:val="000000"/>
                <w:sz w:val="22"/>
                <w:u w:val="none"/>
              </w:rPr>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bottom"/>
            <w:vMerge w:val="restart"/>
            <w:textDirection w:val="lrTb"/>
            <w:noWrap w:val="false"/>
          </w:tcPr>
          <w:p>
            <w:pPr>
              <w:jc w:val="center"/>
              <w:rPr>
                <w:rFonts w:ascii="Arial" w:hAnsi="Arial" w:eastAsia="Arial" w:cs="Arial"/>
                <w:b w:val="0"/>
                <w:i w:val="0"/>
                <w:strike w:val="0"/>
                <w:color w:val="000000"/>
                <w:sz w:val="22"/>
                <w:u w:val="none"/>
              </w:rPr>
            </w:pPr>
            <w:r>
              <w:rPr>
                <w:rFonts w:ascii="Arial" w:hAnsi="Arial" w:eastAsia="Arial" w:cs="Arial"/>
                <w:b w:val="0"/>
                <w:i w:val="0"/>
                <w:strike w:val="0"/>
                <w:color w:val="000000"/>
                <w:sz w:val="22"/>
                <w:u w:val="none"/>
              </w:rPr>
              <w:t xml:space="preserve">Грантовое направление</w:t>
            </w:r>
            <w:r>
              <w:rPr>
                <w:rFonts w:ascii="Arial" w:hAnsi="Arial" w:eastAsia="Arial" w:cs="Arial"/>
                <w:b w:val="0"/>
                <w:i w:val="0"/>
                <w:strike w:val="0"/>
                <w:color w:val="000000"/>
                <w:sz w:val="22"/>
                <w:u w:val="none"/>
              </w:rPr>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vAlign w:val="bottom"/>
            <w:vMerge w:val="restart"/>
            <w:textDirection w:val="lrTb"/>
            <w:noWrap w:val="false"/>
          </w:tcPr>
          <w:p>
            <w:pPr>
              <w:jc w:val="center"/>
              <w:rPr>
                <w:rFonts w:ascii="Arial" w:hAnsi="Arial" w:eastAsia="Arial" w:cs="Arial"/>
                <w:b w:val="0"/>
                <w:i w:val="0"/>
                <w:strike w:val="0"/>
                <w:color w:val="000000"/>
                <w:sz w:val="22"/>
                <w:u w:val="none"/>
              </w:rPr>
            </w:pPr>
            <w:r>
              <w:rPr>
                <w:rFonts w:ascii="Arial" w:hAnsi="Arial" w:eastAsia="Arial" w:cs="Arial"/>
                <w:b w:val="0"/>
                <w:i w:val="0"/>
                <w:strike w:val="0"/>
                <w:color w:val="000000"/>
                <w:sz w:val="22"/>
                <w:u w:val="none"/>
              </w:rPr>
              <w:t xml:space="preserve">Размер гранта, руб.</w:t>
            </w:r>
            <w:r>
              <w:rPr>
                <w:rFonts w:ascii="Arial" w:hAnsi="Arial" w:eastAsia="Arial" w:cs="Arial"/>
                <w:b w:val="0"/>
                <w:i w:val="0"/>
                <w:strike w:val="0"/>
                <w:color w:val="000000"/>
                <w:sz w:val="22"/>
                <w:u w:val="none"/>
              </w:rPr>
            </w:r>
            <w:r/>
          </w:p>
        </w:tc>
      </w:tr>
      <w:tr>
        <w:trPr>
          <w:trHeight w:val="9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Р22-21-1-000042</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Михутка - дружный дворик</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АВТОНОМНАЯ НЕКОММЕРЧЕСКАЯ ОРГАНИЗАЦИЯ ПО ОРГАНИЗАЦИИ ДОСУГА ДЕТЕЙ С ОГРАНИЧЕННЫМИ ВОЗМОЖНОСТЯМИ ЗДОРОВЬЯ "МИХУТКА"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семьи, материнства, отцовства и детства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138250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Р22-21-1-000011</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Сельский коворкинг настольных игр по краеведению</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АВТОНОМНАЯ НЕКОММЕРЧЕСКАЯ ПРОСВЕТИТЕЛЬСКАЯ ОРГАНИЗАЦИЯ "РОСТ"</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проектов в области науки, образования, просвещения</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380960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Р22-21-1-000060</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Образовательный Экспресс - 22</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АВТОНОМНАЯ НЕКОММЕРЧЕСКАЯ ПРОСВЕТИТЕЛЬСКАЯ ОРГАНИЗАЦИЯ "СЕЛЬСКИЙ УЧИТЕЛЬ"</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проектов в области науки, образования, просвещения</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310950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Р22-21-1-000036</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Workshop для людей с инвалидностью</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АВТОНОМНАЯ СОЦИАЛЬНО ОРИЕНТИРОВАННАЯ НЕКОММЕРЧЕСКАЯ ОРГАНИЗАЦИЯ "ЛАВКА ДОБРА"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283500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Р22-21-1-000135</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Вектор развития  для детей-сирот</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ЖЕНСКАЯ ОБЩЕСТВЕННАЯ ОРГАНИЗАЦИЯ "ОТКЛИК"</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семьи, материнства, отцовства  и детства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235576</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Р22-21-1-000129</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Фестиваль на бурной воде "Кумир"</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"АССОЦИАЦИЯ ДЕТСКОГО И МОЛОДЕЖНОГО ТУРИЗМА"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Охрана здоровья граждан, пропаганда здорового образа жизни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250000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Р22-21-1-000023</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Психология жизни. Скрытое дыхание</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"ВМЕСТЕ ПРОТИВ РАКА"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400000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Р22-21-1-000052</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Шаг к здоровью</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"КЛУБ СКАНДИНАВСКОЙ ХОДЬБЫ "АТАЗАР"</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Охрана здоровья граждан, пропаганда здорового образа жизни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314830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Р22-21-1-000053</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Цвети и пой, мой край родной!</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"ТВОРЧЕСКОЕ ОБЪЕДИНЕНИЕ КОМПОЗИТОРОВ АЛТАЙСКОГО КРАЯ "ПЕСНИ ИТКУЛЬСКОГО ЛЕТА"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проектов в области культуры и искусства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366200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Р22-21-1-000091</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Таланты без границ</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В ПОДДЕРЖКУ РОДИТЕЛЬСТВА, ДЕТСТВА И РАННЕГО РАЗВИТИЯ ДЕТЕЙ "ЗДОРОВЕЙ-КА"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семьи, материнства, отцовства  и детства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369292,2</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Р22-21-1-000093</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Мы памяти этой верны ч. 4</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ВЕТЕРАНОВ ВОЙН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Сохранение исторической памяти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298408</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Р22-21-1-000075</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Стерилизации "ДА"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ЗАЩИТЫ ЖИВОТНЫХ "КОТОПЕС"</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Охрана окружающей среды и защита животных</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300131</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Р22-21-1-000063</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Добрые выходные</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ПО ОКАЗАНИЮ ПОМОЩИ ЛЮДЯМ, НАХОДЯЩИМСЯ В ТРУДНОЙ ЖИЗНЕННОЙ СИТУАЦИИ "БЕЛЫЕ ВЕРШИНЫ"</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274120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Р22-21-1-000073</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Интеграция мигрантов: ресурсы, образование и этнокультурные коды</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ПСИХОЛОГО-СОЦИАЛЬНОГО СОПРОВОЖДЕНИЯ И ОХРАНЫ ЗДОРОВЬЯ "ПОЗИТИВНОЕ РАЗВИТИЕ"</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Развитие межнационального сотрудничества, сохранение и защита самобытности, культуры, языков и традиций народов Российской Федерации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400000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Р22-21-1-000014</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"Беззаботный день" - группа дневного пребывания для молодых людей с ограниченными возможностями здоровья</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ОБЩЕСТВЕННАЯ ОРГАНИЗАЦИЯ СОЦИАЛЬНОЙ ПОДДЕРЖКИ "СИНЕРДЖИ"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134980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Р22-21-1-000007</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В лабиринте цифровых технологий</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ОРГАНИЗАЦИЯ ОБЩЕРОССИЙСКОЙ ОБЩЕСТВЕННОЙ ОРГАНИЗАЦИИ ИНВАЛИДОВ "ВСЕРОССИЙСКОЕ ОРДЕНА ТРУДОВОГО КРАСНОГО ЗНАМЕНИ ОБЩЕСТВО СЛЕПЫХ"</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400000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Р22-21-1-000104</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Алтай многодетный</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КРАЕВАЯ СОЦИАЛЬНО-ОРИЕНТИРОВАННАЯ ОБЩЕСТВЕННАЯ ОРГАНИЗАЦИЯ "ТЕПЛЫЙ ДОМ"</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семьи, материнства, отцовства  и детства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400000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Р22-21-1-000025</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Вместе мы справимся!</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РЕГИОНАЛЬНАЯ ОБЩЕСТВЕННАЯ ОРГАНИЗАЦИЯ АДАПТАЦИИ БЫВШИХ ОСУЖДЕННЫХ "РУБИКОН"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399708,8</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Р22-21-1-000065</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АЛТАЙСКАЯ РЕГИОНАЛЬНАЯ ОБЩЕСТВЕННАЯ ОРГАНИЗАЦИЯ ПО ОКАЗАНИЮ СОЦИАЛЬНОЙ ПОМОЩИ НАСЕЛЕНИЮ "ЗДОРОВАЯ НАЦИЯ"</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149900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Р22-21-1-000114</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Стань Донором. Спаси Жизнь! Герои рядом с нами!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АЛТАЙСКИЙ РЕГИОНАЛЬНЫЙ ОБЩЕСТВЕННЫЙ ФОНД БЛАГОТВОРИТЕЛЬНЫХ И СОЦИАЛЬНЫХ ПРОГРАММ "ЗВЕЗДНЫЙ СВЕТ"</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Охрана здоровья граждан, пропаганда здорового образа жизни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358800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Р22-21-1-000045</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Столица Добра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АЛТАЙСКОЕ РЕГИОНАЛЬНОЕ ОТДЕЛЕНИЕ ОБЩЕРОССИЙСКОЙ ОБЩЕСТВЕННОЙ ОРГАНИЗАЦИИ "РОССИЙСКИЙ КРАСНЫЙ КРЕСТ"</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237129</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Р22-21-1-000117</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Строительство детской площадки в с.Быстрянка Красногорского района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КРАСНОГОРСКОЕ РАЙОННОЕ ОТДЕЛЕНИЕ АЛТАЙСКОЙ КРАЕВОЙ ОРГАНИЗАЦИИ ИМЕНИ ГЕРОЯ СОВЕТСКОГО СОЮЗА К.ПАВЛЮКОВА ОБЩЕРОССИЙСКОЙ ОБЩЕСТВЕННОЙ ОРГАНИЗАЦИИ "РОССИЙСКИЙ СОЮЗ ВЕТЕРАНОВ АФГАНИСТАНА"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Поддержка семьи, материнства, отцовства  и детства</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400000</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Р22-21-1-000022</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Теплые руки помощи Организация немонетарной помощи малоимущим семьям</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НЕМЕЦКАЯ НАЦИОНАЛЬНАЯ РАЙОННАЯ ОБЩЕСТВЕННАЯ ОРГАНИЗАЦИЯ АЛТАЙСКОЙ КРАЕВОЙ ОБЩЕСТВЕННОЙ ОРГАНИЗАЦИИ ВСЕРОССИЙСКОГО ОБЩЕСТВА ИНВАЛИДОВ</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Cоциальное обслуживание, социальная поддержка и защита граждан</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345505</w:t>
            </w:r>
            <w:r/>
          </w:p>
        </w:tc>
      </w:tr>
      <w:tr>
        <w:trPr>
          <w:trHeight w:val="30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275" w:type="dxa"/>
            <w:vAlign w:val="center"/>
            <w:textDirection w:val="lrTb"/>
            <w:noWrap w:val="false"/>
          </w:tcPr>
          <w:p>
            <w:r>
              <w:t xml:space="preserve">Р22-21-1-000067</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XII Спартакиада пенсионеров Алтайского края</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5233" w:type="dxa"/>
            <w:vAlign w:val="center"/>
            <w:textDirection w:val="lrTb"/>
            <w:noWrap w:val="false"/>
          </w:tcPr>
          <w:p>
            <w:r>
              <w:t xml:space="preserve">РЕГИОНАЛЬНОЕ ОТДЕЛЕНИЕ ОБЩЕРОССИЙСКОЙ ОБЩЕСТВЕННОЙ ОРГАНИЗАЦИИ "СОЮЗ ПЕНСИОНЕРОВ РОССИИ" ПО АЛТАЙСКОМУ КРАЮ</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3685" w:type="dxa"/>
            <w:vAlign w:val="center"/>
            <w:textDirection w:val="lrTb"/>
            <w:noWrap w:val="false"/>
          </w:tcPr>
          <w:p>
            <w:r>
              <w:t xml:space="preserve">Охрана здоровья граждан, пропаганда здорового образа жизни</w:t>
            </w:r>
            <w:r/>
          </w:p>
        </w:tc>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1559" w:type="dxa"/>
            <w:textDirection w:val="lrTb"/>
            <w:noWrap w:val="false"/>
          </w:tcPr>
          <w:p>
            <w:pPr>
              <w:jc w:val="center"/>
            </w:pPr>
            <w:r>
              <w:t xml:space="preserve">300000</w:t>
            </w:r>
            <w:r/>
          </w:p>
        </w:tc>
      </w:tr>
    </w:tbl>
    <w:p>
      <w:pPr>
        <w:ind w:left="0" w:right="0" w:firstLine="720"/>
        <w:jc w:val="both"/>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highlight w:val="none"/>
          <w:lang w:val="ru-RU" w:bidi="ru-RU"/>
        </w:rPr>
      </w:r>
      <w:r>
        <w:rPr>
          <w:rFonts w:ascii="Times New Roman CYR" w:hAnsi="Times New Roman CYR" w:eastAsia="Times New Roman CYR" w:cs="Times New Roman CYR"/>
          <w:sz w:val="24"/>
          <w:szCs w:val="24"/>
          <w:highlight w:val="none"/>
          <w:lang w:val="ru-RU" w:bidi="ru-RU"/>
        </w:rPr>
      </w:r>
      <w:r/>
    </w:p>
    <w:p>
      <w:pPr>
        <w:ind w:left="0" w:right="0" w:firstLine="720"/>
        <w:jc w:val="both"/>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Times New Roman CYR" w:hAnsi="Times New Roman CYR" w:eastAsia="Times New Roman CYR" w:cs="Times New Roman CYR"/>
          <w:sz w:val="24"/>
          <w:szCs w:val="24"/>
          <w:lang w:val="ru-RU" w:bidi="ru-RU"/>
        </w:rPr>
      </w:r>
      <w:r/>
    </w:p>
    <w:p>
      <w:pPr>
        <w:shd w:val="nil" w:color="auto"/>
        <w:rPr>
          <w:rFonts w:ascii="Times New Roman CYR" w:hAnsi="Times New Roman CYR" w:eastAsia="Times New Roman CYR" w:cs="Times New Roman CYR"/>
          <w:sz w:val="24"/>
          <w:szCs w:val="24"/>
          <w:highlight w:val="none"/>
          <w:lang w:val="ru-RU" w:bidi="ru-RU"/>
        </w:rPr>
      </w:pPr>
      <w:r>
        <w:rPr>
          <w:rFonts w:ascii="Times New Roman CYR" w:hAnsi="Times New Roman CYR" w:eastAsia="Times New Roman CYR" w:cs="Times New Roman CYR"/>
          <w:sz w:val="24"/>
          <w:szCs w:val="24"/>
          <w:highlight w:val="none"/>
          <w:lang w:val="ru-RU" w:bidi="ru-RU"/>
        </w:rPr>
        <w:br w:type="page" w:clear="all"/>
      </w:r>
      <w:r>
        <w:rPr>
          <w:rFonts w:ascii="Times New Roman CYR" w:hAnsi="Times New Roman CYR" w:eastAsia="Times New Roman CYR" w:cs="Times New Roman CYR"/>
          <w:sz w:val="24"/>
          <w:szCs w:val="24"/>
          <w:highlight w:val="none"/>
          <w:lang w:val="ru-RU" w:bidi="ru-RU"/>
        </w:rPr>
      </w:r>
      <w:r/>
    </w:p>
    <w:p>
      <w:pPr>
        <w:ind w:left="0" w:right="0" w:firstLine="720"/>
        <w:jc w:val="right"/>
        <w:spacing w:before="0" w:after="0" w:line="240" w:lineRule="auto"/>
        <w:rPr>
          <w:rFonts w:ascii="Times New Roman CYR" w:hAnsi="Times New Roman CYR" w:eastAsia="Times New Roman CYR" w:cs="Times New Roman CYR"/>
          <w:sz w:val="24"/>
          <w:szCs w:val="24"/>
          <w:highlight w:val="none"/>
          <w:lang w:val="ru-RU" w:bidi="ru-RU"/>
        </w:rPr>
      </w:pPr>
      <w:r>
        <w:rPr>
          <w:rFonts w:ascii="Times New Roman CYR" w:hAnsi="Times New Roman CYR" w:eastAsia="Times New Roman CYR" w:cs="Times New Roman CYR"/>
          <w:sz w:val="24"/>
          <w:szCs w:val="24"/>
          <w:highlight w:val="none"/>
          <w:lang w:val="ru-RU" w:bidi="ru-RU"/>
        </w:rPr>
        <w:t xml:space="preserve">Приложение 2.</w:t>
      </w:r>
      <w:r>
        <w:rPr>
          <w:rFonts w:ascii="Times New Roman CYR" w:hAnsi="Times New Roman CYR" w:eastAsia="Times New Roman CYR" w:cs="Times New Roman CYR"/>
          <w:sz w:val="24"/>
          <w:szCs w:val="24"/>
          <w:highlight w:val="none"/>
          <w:lang w:val="ru-RU" w:bidi="ru-RU"/>
        </w:rPr>
      </w:r>
      <w:r/>
    </w:p>
    <w:p>
      <w:pPr>
        <w:ind w:left="0" w:right="0" w:firstLine="720"/>
        <w:jc w:val="center"/>
        <w:spacing w:before="0" w:after="0" w:line="240" w:lineRule="auto"/>
        <w:rPr>
          <w:rFonts w:ascii="Times New Roman CYR" w:hAnsi="Times New Roman CYR" w:eastAsia="Times New Roman CYR" w:cs="Times New Roman CYR"/>
          <w:sz w:val="24"/>
          <w:szCs w:val="24"/>
          <w:highlight w:val="none"/>
          <w:lang w:val="ru-RU" w:bidi="ru-RU"/>
        </w:rPr>
      </w:pPr>
      <w:r>
        <w:rPr>
          <w:rFonts w:ascii="Times New Roman CYR" w:hAnsi="Times New Roman CYR" w:eastAsia="Times New Roman CYR" w:cs="Times New Roman CYR"/>
          <w:sz w:val="24"/>
          <w:szCs w:val="24"/>
          <w:lang w:val="ru-RU" w:bidi="ru-RU"/>
        </w:rPr>
        <w:t xml:space="preserve">Список удовлетворительно реализованных проектов</w:t>
      </w:r>
      <w:r>
        <w:rPr>
          <w:rFonts w:ascii="Times New Roman CYR" w:hAnsi="Times New Roman CYR" w:eastAsia="Times New Roman CYR" w:cs="Times New Roman CYR"/>
          <w:sz w:val="24"/>
          <w:szCs w:val="24"/>
          <w:lang w:val="ru-RU" w:bidi="ru-RU"/>
        </w:rPr>
        <w:t xml:space="preserve"> 2021 года</w:t>
      </w:r>
      <w:r>
        <w:rPr>
          <w:rFonts w:ascii="Times New Roman CYR" w:hAnsi="Times New Roman CYR" w:eastAsia="Times New Roman CYR" w:cs="Times New Roman CYR"/>
          <w:sz w:val="24"/>
          <w:szCs w:val="24"/>
          <w:lang w:val="ru-RU" w:bidi="ru-RU"/>
        </w:rPr>
      </w:r>
      <w:r/>
    </w:p>
    <w:p>
      <w:pPr>
        <w:ind w:left="0" w:right="0" w:firstLine="720"/>
        <w:jc w:val="both"/>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Times New Roman CYR" w:hAnsi="Times New Roman CYR" w:eastAsia="Times New Roman CYR" w:cs="Times New Roman CYR"/>
          <w:sz w:val="24"/>
          <w:szCs w:val="24"/>
          <w:lang w:val="ru-RU" w:bidi="ru-RU"/>
        </w:rPr>
      </w:r>
      <w:r/>
    </w:p>
    <w:tbl>
      <w:tblPr>
        <w:tblStyle w:val="686"/>
        <w:tblW w:w="0" w:type="auto"/>
        <w:tblLayout w:type="fixed"/>
        <w:tblLook w:val="04A0" w:firstRow="1" w:lastRow="0" w:firstColumn="1" w:lastColumn="0" w:noHBand="0" w:noVBand="1"/>
      </w:tblPr>
      <w:tblGrid>
        <w:gridCol w:w="1275"/>
        <w:gridCol w:w="3685"/>
        <w:gridCol w:w="5233"/>
        <w:gridCol w:w="3685"/>
        <w:gridCol w:w="1559"/>
      </w:tblGrid>
      <w:tr>
        <w:trPr/>
        <w:tc>
          <w:tcPr>
            <w:tcW w:w="1275" w:type="dxa"/>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 заявки</w:t>
            </w:r>
            <w:r>
              <w:rPr>
                <w:rFonts w:ascii="Times New Roman CYR" w:hAnsi="Times New Roman CYR" w:eastAsia="Times New Roman CYR" w:cs="Times New Roman CYR"/>
                <w:sz w:val="24"/>
                <w:szCs w:val="24"/>
                <w:lang w:val="ru-RU" w:bidi="ru-RU"/>
              </w:rPr>
            </w:r>
            <w:r/>
          </w:p>
        </w:tc>
        <w:tc>
          <w:tcPr>
            <w:tcW w:w="3685" w:type="dxa"/>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Название проекта</w:t>
            </w:r>
            <w:r>
              <w:rPr>
                <w:rFonts w:ascii="Times New Roman CYR" w:hAnsi="Times New Roman CYR" w:eastAsia="Times New Roman CYR" w:cs="Times New Roman CYR"/>
                <w:sz w:val="24"/>
                <w:szCs w:val="24"/>
                <w:lang w:val="ru-RU" w:bidi="ru-RU"/>
              </w:rPr>
            </w:r>
            <w:r/>
          </w:p>
        </w:tc>
        <w:tc>
          <w:tcPr>
            <w:tcW w:w="5233" w:type="dxa"/>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Наименование организации</w:t>
            </w:r>
            <w:r>
              <w:rPr>
                <w:rFonts w:ascii="Times New Roman CYR" w:hAnsi="Times New Roman CYR" w:eastAsia="Times New Roman CYR" w:cs="Times New Roman CYR"/>
                <w:sz w:val="24"/>
                <w:szCs w:val="24"/>
                <w:lang w:val="ru-RU" w:bidi="ru-RU"/>
              </w:rPr>
            </w:r>
            <w:r/>
          </w:p>
        </w:tc>
        <w:tc>
          <w:tcPr>
            <w:tcW w:w="3685" w:type="dxa"/>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Грантовое направление</w:t>
            </w:r>
            <w:r>
              <w:rPr>
                <w:rFonts w:ascii="Times New Roman CYR" w:hAnsi="Times New Roman CYR" w:eastAsia="Times New Roman CYR" w:cs="Times New Roman CYR"/>
                <w:sz w:val="24"/>
                <w:szCs w:val="24"/>
                <w:lang w:val="ru-RU" w:bidi="ru-RU"/>
              </w:rPr>
            </w:r>
            <w:r/>
          </w:p>
        </w:tc>
        <w:tc>
          <w:tcPr>
            <w:tcW w:w="1559" w:type="dxa"/>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Размер гранта, руб.</w:t>
            </w:r>
            <w:r>
              <w:rPr>
                <w:rFonts w:ascii="Times New Roman CYR" w:hAnsi="Times New Roman CYR" w:eastAsia="Times New Roman CYR" w:cs="Times New Roman CYR"/>
                <w:sz w:val="24"/>
                <w:szCs w:val="24"/>
                <w:lang w:val="ru-RU" w:bidi="ru-RU"/>
              </w:rPr>
            </w:r>
            <w:r/>
          </w:p>
        </w:tc>
      </w:tr>
      <w:tr>
        <w:trPr/>
        <w:tc>
          <w:tcPr>
            <w:tcW w:w="127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Р2</w:t>
            </w:r>
            <w:r>
              <w:rPr>
                <w:rFonts w:ascii="undefined" w:hAnsi="undefined" w:eastAsia="Arial" w:cs="undefined"/>
                <w:b w:val="0"/>
                <w:bCs w:val="0"/>
                <w:i w:val="0"/>
                <w:iCs w:val="0"/>
                <w:strike w:val="0"/>
                <w:color w:val="000000"/>
                <w:sz w:val="22"/>
                <w:szCs w:val="22"/>
                <w:u w:val="none"/>
              </w:rPr>
              <w:t xml:space="preserve">2-21-1-00</w:t>
            </w:r>
            <w:r>
              <w:rPr>
                <w:rFonts w:ascii="Arial" w:hAnsi="Arial" w:eastAsia="Arial" w:cs="Arial"/>
                <w:b w:val="0"/>
                <w:i w:val="0"/>
                <w:strike w:val="0"/>
                <w:color w:val="000000"/>
                <w:sz w:val="22"/>
                <w:u w:val="none"/>
              </w:rPr>
              <w:t xml:space="preserve">0109</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Спортивная хроника</w:t>
            </w:r>
            <w:r>
              <w:rPr>
                <w:rFonts w:ascii="Times New Roman CYR" w:hAnsi="Times New Roman CYR" w:eastAsia="Times New Roman CYR" w:cs="Times New Roman CYR"/>
                <w:sz w:val="24"/>
                <w:szCs w:val="24"/>
                <w:lang w:val="ru-RU" w:bidi="ru-RU"/>
              </w:rPr>
            </w:r>
            <w:r/>
          </w:p>
        </w:tc>
        <w:tc>
          <w:tcPr>
            <w:tcW w:w="5233"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АВТ</w:t>
            </w:r>
            <w:r>
              <w:rPr>
                <w:rFonts w:ascii="Arial" w:hAnsi="Arial" w:eastAsia="Arial" w:cs="Arial"/>
                <w:b w:val="0"/>
                <w:i w:val="0"/>
                <w:strike w:val="0"/>
                <w:color w:val="000000"/>
                <w:sz w:val="22"/>
                <w:u w:val="none"/>
              </w:rPr>
              <w:t xml:space="preserve">ОНОМНАЯ НЕКОММЕРЧЕСКАЯ ОРГАНИЗАЦИЯ ПО ПОПУЛЯРИЗАЦИИ СПОРТА И ЗДОРОВОГО ОБРАЗА ЖИЗНИ "СПОРТИВНАЯ ХРОНИКА"</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Охрана здоровья граждан, пропаганда здорового образа жизни</w:t>
            </w:r>
            <w:r>
              <w:rPr>
                <w:rFonts w:ascii="Times New Roman CYR" w:hAnsi="Times New Roman CYR" w:eastAsia="Times New Roman CYR" w:cs="Times New Roman CYR"/>
                <w:sz w:val="24"/>
                <w:szCs w:val="24"/>
                <w:lang w:val="ru-RU" w:bidi="ru-RU"/>
              </w:rPr>
            </w:r>
            <w:r/>
          </w:p>
        </w:tc>
        <w:tc>
          <w:tcPr>
            <w:tcW w:w="1559" w:type="dxa"/>
            <w:vAlign w:val="center"/>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145408</w:t>
            </w:r>
            <w:r>
              <w:rPr>
                <w:rFonts w:ascii="Times New Roman CYR" w:hAnsi="Times New Roman CYR" w:eastAsia="Times New Roman CYR" w:cs="Times New Roman CYR"/>
                <w:sz w:val="24"/>
                <w:szCs w:val="24"/>
                <w:lang w:val="ru-RU" w:bidi="ru-RU"/>
              </w:rPr>
            </w:r>
            <w:r/>
          </w:p>
        </w:tc>
      </w:tr>
      <w:tr>
        <w:trPr/>
        <w:tc>
          <w:tcPr>
            <w:tcW w:w="127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Р22-21-1-000039</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Родом из войны. Блокада</w:t>
            </w:r>
            <w:r>
              <w:rPr>
                <w:rFonts w:ascii="Times New Roman CYR" w:hAnsi="Times New Roman CYR" w:eastAsia="Times New Roman CYR" w:cs="Times New Roman CYR"/>
                <w:sz w:val="24"/>
                <w:szCs w:val="24"/>
                <w:lang w:val="ru-RU" w:bidi="ru-RU"/>
              </w:rPr>
            </w:r>
            <w:r/>
          </w:p>
        </w:tc>
        <w:tc>
          <w:tcPr>
            <w:tcW w:w="5233"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А</w:t>
            </w:r>
            <w:r>
              <w:rPr>
                <w:rFonts w:ascii="Arial" w:hAnsi="Arial" w:eastAsia="Arial" w:cs="Arial"/>
                <w:b w:val="0"/>
                <w:i w:val="0"/>
                <w:strike w:val="0"/>
                <w:color w:val="000000"/>
                <w:sz w:val="22"/>
                <w:u w:val="none"/>
              </w:rPr>
              <w:t xml:space="preserve">ВТОНОМНАЯ НЕКОММЕРЧЕСКАЯ ОРГАНИЗАЦИЯ ПО РАЗВИТИЮ КИНЕМАТОГРАФИИ "КИНО ДЛЯ ВСЕХ"</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w:t>
            </w:r>
            <w:r>
              <w:rPr>
                <w:rFonts w:ascii="Arial" w:hAnsi="Arial" w:eastAsia="Arial" w:cs="Arial"/>
                <w:b w:val="0"/>
                <w:i w:val="0"/>
                <w:strike w:val="0"/>
                <w:color w:val="000000"/>
                <w:sz w:val="22"/>
                <w:u w:val="none"/>
              </w:rPr>
              <w:t xml:space="preserve">охранение исторической памяти</w:t>
            </w:r>
            <w:r>
              <w:rPr>
                <w:rFonts w:ascii="Times New Roman CYR" w:hAnsi="Times New Roman CYR" w:eastAsia="Times New Roman CYR" w:cs="Times New Roman CYR"/>
                <w:sz w:val="24"/>
                <w:szCs w:val="24"/>
                <w:lang w:val="ru-RU" w:bidi="ru-RU"/>
              </w:rPr>
            </w:r>
            <w:r/>
          </w:p>
        </w:tc>
        <w:tc>
          <w:tcPr>
            <w:tcW w:w="1559" w:type="dxa"/>
            <w:vAlign w:val="center"/>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398690</w:t>
            </w:r>
            <w:r>
              <w:rPr>
                <w:rFonts w:ascii="Times New Roman CYR" w:hAnsi="Times New Roman CYR" w:eastAsia="Times New Roman CYR" w:cs="Times New Roman CYR"/>
                <w:sz w:val="24"/>
                <w:szCs w:val="24"/>
                <w:lang w:val="ru-RU" w:bidi="ru-RU"/>
              </w:rPr>
            </w:r>
            <w:r/>
          </w:p>
        </w:tc>
      </w:tr>
      <w:tr>
        <w:trPr/>
        <w:tc>
          <w:tcPr>
            <w:tcW w:w="127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Р22-21-1-000028</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Аудиосборник "Культура Алтайского края. Избранное"</w:t>
            </w:r>
            <w:r>
              <w:rPr>
                <w:rFonts w:ascii="Times New Roman CYR" w:hAnsi="Times New Roman CYR" w:eastAsia="Times New Roman CYR" w:cs="Times New Roman CYR"/>
                <w:sz w:val="24"/>
                <w:szCs w:val="24"/>
                <w:lang w:val="ru-RU" w:bidi="ru-RU"/>
              </w:rPr>
            </w:r>
            <w:r/>
          </w:p>
        </w:tc>
        <w:tc>
          <w:tcPr>
            <w:tcW w:w="5233"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АВТОНОМНАЯ НЕКОММЕРЧЕСКАЯ ОРГАНИЗАЦИЯ СОДЕЙСТВИЯ РАЗВИТИЮ КИНЕМАТОГРАФА "ДОМ КИНО"</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Поддержка проектов в области культуры и искусства</w:t>
            </w:r>
            <w:r>
              <w:rPr>
                <w:rFonts w:ascii="Times New Roman CYR" w:hAnsi="Times New Roman CYR" w:eastAsia="Times New Roman CYR" w:cs="Times New Roman CYR"/>
                <w:sz w:val="24"/>
                <w:szCs w:val="24"/>
                <w:lang w:val="ru-RU" w:bidi="ru-RU"/>
              </w:rPr>
            </w:r>
            <w:r/>
          </w:p>
        </w:tc>
        <w:tc>
          <w:tcPr>
            <w:tcW w:w="1559" w:type="dxa"/>
            <w:vAlign w:val="center"/>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398162</w:t>
            </w:r>
            <w:r>
              <w:rPr>
                <w:rFonts w:ascii="Times New Roman CYR" w:hAnsi="Times New Roman CYR" w:eastAsia="Times New Roman CYR" w:cs="Times New Roman CYR"/>
                <w:sz w:val="24"/>
                <w:szCs w:val="24"/>
                <w:lang w:val="ru-RU" w:bidi="ru-RU"/>
              </w:rPr>
            </w:r>
            <w:r/>
          </w:p>
        </w:tc>
      </w:tr>
      <w:tr>
        <w:trPr/>
        <w:tc>
          <w:tcPr>
            <w:tcW w:w="127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Р22-21-1-000078</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Спортивная инклюзия</w:t>
            </w:r>
            <w:r>
              <w:rPr>
                <w:rFonts w:ascii="Times New Roman CYR" w:hAnsi="Times New Roman CYR" w:eastAsia="Times New Roman CYR" w:cs="Times New Roman CYR"/>
                <w:sz w:val="24"/>
                <w:szCs w:val="24"/>
                <w:lang w:val="ru-RU" w:bidi="ru-RU"/>
              </w:rPr>
            </w:r>
            <w:r/>
          </w:p>
        </w:tc>
        <w:tc>
          <w:tcPr>
            <w:tcW w:w="5233"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ОБЩЕСТВЕННАЯ ОРГАНИЗАЦИЯ РОДИТЕЛЕЙ ДЕТЕЙ-ИНВАЛИДОВ, ИМЕЮЩИХ ДИАГНОЗ ДЕТСКИЙ ЦЕРЕБРАЛЬНЫЙ ПАРАЛИЧ "ДЕТИ - АНГЕЛЫ" Г. БИЙСКА АЛТАЙСКОГО КРАЯ</w:t>
            </w:r>
            <w:r>
              <w:rPr>
                <w:rFonts w:ascii="Times New Roman CYR" w:hAnsi="Times New Roman CYR" w:eastAsia="Times New Roman CYR" w:cs="Times New Roman CYR"/>
                <w:sz w:val="24"/>
                <w:szCs w:val="24"/>
                <w:lang w:val="ru-RU" w:bidi="ru-RU"/>
              </w:rPr>
            </w:r>
            <w:r/>
          </w:p>
        </w:tc>
        <w:tc>
          <w:tcPr>
            <w:tcW w:w="3685" w:type="dxa"/>
            <w:vAlign w:val="center"/>
            <w:textDirection w:val="lrTb"/>
            <w:noWrap w:val="false"/>
          </w:tcPr>
          <w:p>
            <w:pPr>
              <w:jc w:val="left"/>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Охрана здоровья граждан, пропаганда здорового образа жизни</w:t>
            </w:r>
            <w:r>
              <w:rPr>
                <w:rFonts w:ascii="Times New Roman CYR" w:hAnsi="Times New Roman CYR" w:eastAsia="Times New Roman CYR" w:cs="Times New Roman CYR"/>
                <w:sz w:val="24"/>
                <w:szCs w:val="24"/>
                <w:lang w:val="ru-RU" w:bidi="ru-RU"/>
              </w:rPr>
            </w:r>
            <w:r/>
          </w:p>
        </w:tc>
        <w:tc>
          <w:tcPr>
            <w:tcW w:w="1559" w:type="dxa"/>
            <w:vAlign w:val="center"/>
            <w:textDirection w:val="lrTb"/>
            <w:noWrap w:val="false"/>
          </w:tcPr>
          <w:p>
            <w:pPr>
              <w:jc w:val="center"/>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Arial" w:hAnsi="Arial" w:eastAsia="Arial" w:cs="Arial"/>
                <w:b w:val="0"/>
                <w:i w:val="0"/>
                <w:strike w:val="0"/>
                <w:color w:val="000000"/>
                <w:sz w:val="22"/>
                <w:u w:val="none"/>
              </w:rPr>
              <w:t xml:space="preserve">384500</w:t>
            </w:r>
            <w:r>
              <w:rPr>
                <w:rFonts w:ascii="Times New Roman CYR" w:hAnsi="Times New Roman CYR" w:eastAsia="Times New Roman CYR" w:cs="Times New Roman CYR"/>
                <w:sz w:val="24"/>
                <w:szCs w:val="24"/>
                <w:lang w:val="ru-RU" w:bidi="ru-RU"/>
              </w:rPr>
            </w:r>
            <w:r/>
          </w:p>
        </w:tc>
      </w:tr>
    </w:tbl>
    <w:p>
      <w:pPr>
        <w:ind w:left="0" w:right="0" w:firstLine="720"/>
        <w:jc w:val="both"/>
        <w:spacing w:before="0" w:after="0" w:line="240" w:lineRule="auto"/>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r>
      <w:r>
        <w:rPr>
          <w:rFonts w:ascii="Times New Roman CYR" w:hAnsi="Times New Roman CYR" w:eastAsia="Times New Roman CYR" w:cs="Times New Roman CYR"/>
          <w:sz w:val="24"/>
          <w:szCs w:val="24"/>
          <w:lang w:val="ru-RU" w:bidi="ru-RU"/>
        </w:rPr>
      </w:r>
      <w:r/>
    </w:p>
    <w:sectPr>
      <w:headerReference w:type="default" r:id="rId9"/>
      <w:footnotePr/>
      <w:endnotePr/>
      <w:type w:val="continuous"/>
      <w:pgSz w:w="16838" w:h="11906" w:orient="landscape"/>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defined">
    <w:panose1 w:val="02000603000000000000"/>
  </w:font>
  <w:font w:name="times new roman cyr">
    <w:panose1 w:val="02000603000000000000"/>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0"/>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 w:type="character" w:styleId="836" w:customStyle="1">
    <w:name w:val="Гипертекстовая ссылка"/>
    <w:rPr>
      <w:rFonts w:ascii="Times New Roman" w:hAnsi="Times New Roman" w:eastAsia="Times New Roman" w:cs="Times New Roman"/>
      <w:b w:val="0"/>
      <w:color w:val="106bbe"/>
      <w:sz w:val="24"/>
    </w:rPr>
  </w:style>
  <w:style w:type="paragraph" w:styleId="837" w:customStyle="1">
    <w:name w:val="Без интервала"/>
    <w:uiPriority w:val="99"/>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6</cp:revision>
  <dcterms:modified xsi:type="dcterms:W3CDTF">2023-01-27T10:43:34Z</dcterms:modified>
</cp:coreProperties>
</file>